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6445A63" w:rsidR="00513833" w:rsidRPr="002C57C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90B34">
        <w:rPr>
          <w:b/>
          <w:sz w:val="24"/>
          <w:szCs w:val="24"/>
        </w:rPr>
        <w:t>№</w:t>
      </w:r>
      <w:r w:rsidR="00B35852" w:rsidRPr="00A90B34">
        <w:rPr>
          <w:b/>
          <w:sz w:val="24"/>
          <w:szCs w:val="24"/>
        </w:rPr>
        <w:t xml:space="preserve"> </w:t>
      </w:r>
      <w:r w:rsidR="00A90B34" w:rsidRPr="00A90B34">
        <w:rPr>
          <w:b/>
          <w:sz w:val="24"/>
          <w:szCs w:val="24"/>
        </w:rPr>
        <w:t>99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1E2F42CD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A90B34">
        <w:rPr>
          <w:b/>
          <w:sz w:val="24"/>
          <w:szCs w:val="24"/>
        </w:rPr>
        <w:t xml:space="preserve">от </w:t>
      </w:r>
      <w:r w:rsidR="00A90B34" w:rsidRPr="00A90B34">
        <w:rPr>
          <w:b/>
          <w:sz w:val="24"/>
          <w:szCs w:val="24"/>
        </w:rPr>
        <w:t>16</w:t>
      </w:r>
      <w:r w:rsidR="009D4499" w:rsidRPr="00A90B34">
        <w:rPr>
          <w:b/>
          <w:sz w:val="24"/>
          <w:szCs w:val="24"/>
        </w:rPr>
        <w:t xml:space="preserve"> </w:t>
      </w:r>
      <w:r w:rsidR="002C57C3" w:rsidRPr="00A90B34">
        <w:rPr>
          <w:b/>
          <w:sz w:val="24"/>
          <w:szCs w:val="24"/>
        </w:rPr>
        <w:t>дека</w:t>
      </w:r>
      <w:r w:rsidR="009D4499" w:rsidRPr="00A90B34">
        <w:rPr>
          <w:b/>
          <w:sz w:val="24"/>
          <w:szCs w:val="24"/>
        </w:rPr>
        <w:t>бря</w:t>
      </w:r>
      <w:r w:rsidR="00E24F23" w:rsidRPr="00A90B34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37EF47CA" w:rsidR="0082672B" w:rsidRPr="00AD509D" w:rsidRDefault="00F23EE1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="0082672B" w:rsidRPr="00F31B2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</w:t>
            </w:r>
            <w:r w:rsidR="0082672B" w:rsidRPr="00AD509D">
              <w:rPr>
                <w:sz w:val="24"/>
                <w:szCs w:val="24"/>
              </w:rPr>
              <w:t>Правления</w:t>
            </w:r>
          </w:p>
          <w:p w14:paraId="2F86CCEE" w14:textId="4C468845" w:rsidR="0082672B" w:rsidRPr="00F31B27" w:rsidRDefault="0082672B" w:rsidP="009E7BE2">
            <w:pPr>
              <w:ind w:right="317"/>
              <w:jc w:val="both"/>
              <w:rPr>
                <w:sz w:val="24"/>
                <w:szCs w:val="24"/>
              </w:rPr>
            </w:pPr>
            <w:r w:rsidRPr="00AD509D">
              <w:rPr>
                <w:b/>
                <w:sz w:val="24"/>
                <w:szCs w:val="24"/>
              </w:rPr>
              <w:t xml:space="preserve">На заседании правления </w:t>
            </w:r>
            <w:r w:rsidRPr="00A90B34">
              <w:rPr>
                <w:b/>
                <w:sz w:val="24"/>
                <w:szCs w:val="24"/>
              </w:rPr>
              <w:t>присутствовали:</w:t>
            </w:r>
            <w:r w:rsidRPr="00A90B34">
              <w:rPr>
                <w:sz w:val="24"/>
                <w:szCs w:val="24"/>
              </w:rPr>
              <w:t xml:space="preserve"> </w:t>
            </w:r>
            <w:r w:rsidR="00F23EE1" w:rsidRPr="00A90B34">
              <w:rPr>
                <w:sz w:val="24"/>
                <w:szCs w:val="24"/>
              </w:rPr>
              <w:t>7</w:t>
            </w:r>
            <w:r w:rsidRPr="00A90B34">
              <w:rPr>
                <w:sz w:val="24"/>
                <w:szCs w:val="24"/>
              </w:rPr>
              <w:t xml:space="preserve"> член</w:t>
            </w:r>
            <w:r w:rsidR="009E7BE2" w:rsidRPr="00A90B34">
              <w:rPr>
                <w:sz w:val="24"/>
                <w:szCs w:val="24"/>
              </w:rPr>
              <w:t>ов</w:t>
            </w:r>
            <w:r w:rsidRPr="00A90B34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A9962DE" w:rsidR="0082672B" w:rsidRPr="00F31B27" w:rsidRDefault="0082672B" w:rsidP="00F23EE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E50BFC">
              <w:rPr>
                <w:sz w:val="24"/>
                <w:szCs w:val="24"/>
              </w:rPr>
              <w:t>Е.</w:t>
            </w:r>
            <w:r w:rsidR="00F23EE1">
              <w:rPr>
                <w:sz w:val="24"/>
                <w:szCs w:val="24"/>
              </w:rPr>
              <w:t>А</w:t>
            </w:r>
            <w:r w:rsidRPr="00E50BFC">
              <w:rPr>
                <w:sz w:val="24"/>
                <w:szCs w:val="24"/>
              </w:rPr>
              <w:t xml:space="preserve">. </w:t>
            </w:r>
            <w:r w:rsidR="00F23EE1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3F71B715" w14:textId="55ABEFEA" w:rsidR="004C6B38" w:rsidRPr="003D6918" w:rsidRDefault="004C6B38" w:rsidP="004C6B3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о корректировке </w:t>
      </w:r>
      <w:r w:rsidR="00A90B34">
        <w:rPr>
          <w:sz w:val="24"/>
          <w:szCs w:val="24"/>
        </w:rPr>
        <w:t xml:space="preserve">одноставочного </w:t>
      </w:r>
      <w:r>
        <w:rPr>
          <w:sz w:val="24"/>
          <w:szCs w:val="24"/>
        </w:rPr>
        <w:t>тарифа</w:t>
      </w:r>
      <w:r w:rsidRPr="003D6918">
        <w:rPr>
          <w:sz w:val="24"/>
          <w:szCs w:val="24"/>
        </w:rPr>
        <w:t xml:space="preserve"> на питьевую воду (питьевое водоснабжение) для </w:t>
      </w:r>
      <w:r w:rsidRPr="00630848">
        <w:rPr>
          <w:rFonts w:eastAsia="Calibri"/>
          <w:sz w:val="24"/>
          <w:szCs w:val="24"/>
        </w:rPr>
        <w:t xml:space="preserve">ООО «Родник» на территории </w:t>
      </w:r>
      <w:proofErr w:type="spellStart"/>
      <w:r w:rsidRPr="00630848">
        <w:rPr>
          <w:rFonts w:eastAsia="Calibri"/>
          <w:sz w:val="24"/>
          <w:szCs w:val="24"/>
        </w:rPr>
        <w:t>Усть-Узинского</w:t>
      </w:r>
      <w:proofErr w:type="spellEnd"/>
      <w:r w:rsidRPr="00630848">
        <w:rPr>
          <w:rFonts w:eastAsia="Calibri"/>
          <w:sz w:val="24"/>
          <w:szCs w:val="24"/>
        </w:rPr>
        <w:t xml:space="preserve"> сельсовета Шемышейского района Пензенской области</w:t>
      </w:r>
      <w:r w:rsidR="00867888">
        <w:rPr>
          <w:rFonts w:eastAsia="Calibri"/>
          <w:sz w:val="24"/>
          <w:szCs w:val="24"/>
        </w:rPr>
        <w:t xml:space="preserve"> на 2026-2027</w:t>
      </w:r>
      <w:r>
        <w:rPr>
          <w:rFonts w:eastAsia="Calibri"/>
          <w:sz w:val="24"/>
          <w:szCs w:val="24"/>
        </w:rPr>
        <w:t xml:space="preserve"> г</w:t>
      </w:r>
      <w:r w:rsidR="00867888">
        <w:rPr>
          <w:rFonts w:eastAsia="Calibri"/>
          <w:sz w:val="24"/>
          <w:szCs w:val="24"/>
        </w:rPr>
        <w:t>г.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долгосрочного </w:t>
      </w:r>
      <w:r w:rsidRPr="009D2009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а </w:t>
      </w:r>
      <w:r w:rsidRPr="00BD727C">
        <w:rPr>
          <w:sz w:val="24"/>
          <w:szCs w:val="24"/>
        </w:rPr>
        <w:t>регулирования 20</w:t>
      </w:r>
      <w:r>
        <w:rPr>
          <w:sz w:val="24"/>
          <w:szCs w:val="24"/>
        </w:rPr>
        <w:t>23</w:t>
      </w:r>
      <w:r w:rsidRPr="00BD727C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BD727C">
        <w:rPr>
          <w:sz w:val="24"/>
          <w:szCs w:val="24"/>
        </w:rPr>
        <w:t xml:space="preserve"> гг.</w:t>
      </w:r>
    </w:p>
    <w:p w14:paraId="714A526B" w14:textId="6FC4A0C1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4C6B38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401FC08B" w:rsidR="00F06798" w:rsidRPr="004B0177" w:rsidRDefault="00F06798" w:rsidP="0023026D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BB5998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D2A7ADA" w:rsidR="00F06798" w:rsidRPr="004B0177" w:rsidRDefault="00F06798" w:rsidP="0023026D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BB5998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6D48714" w14:textId="77777777" w:rsidR="00867888" w:rsidRPr="008E5291" w:rsidRDefault="00867888" w:rsidP="00867888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Инвестиционная программа для </w:t>
      </w:r>
      <w:r w:rsidRPr="00630848">
        <w:rPr>
          <w:rFonts w:eastAsia="Calibri"/>
          <w:sz w:val="24"/>
          <w:szCs w:val="24"/>
        </w:rPr>
        <w:t>ООО «Родник»</w:t>
      </w:r>
      <w:r>
        <w:rPr>
          <w:rFonts w:eastAsia="Calibri"/>
          <w:sz w:val="24"/>
          <w:szCs w:val="24"/>
        </w:rPr>
        <w:t xml:space="preserve"> не утверждалась, в связи с чем </w:t>
      </w:r>
      <w:r>
        <w:rPr>
          <w:rFonts w:eastAsiaTheme="minorHAnsi"/>
          <w:sz w:val="24"/>
          <w:szCs w:val="24"/>
          <w:lang w:eastAsia="en-US"/>
        </w:rPr>
        <w:t xml:space="preserve">стоимость, сроки начала строительства (реконструкции) и ввода в эксплуатацию объектов централизованной системы водоснабжения, предусмотренные утвержденной инвестиционной программой </w:t>
      </w:r>
      <w:r>
        <w:rPr>
          <w:rFonts w:eastAsiaTheme="minorHAnsi"/>
          <w:sz w:val="24"/>
          <w:szCs w:val="24"/>
          <w:lang w:eastAsia="en-US"/>
        </w:rPr>
        <w:lastRenderedPageBreak/>
        <w:t>регулируемой организации, источники финансирования инвестиционной программы не устанавливаются</w:t>
      </w:r>
      <w:r>
        <w:rPr>
          <w:rFonts w:eastAsia="Calibri"/>
          <w:sz w:val="24"/>
          <w:szCs w:val="24"/>
        </w:rPr>
        <w:t>.</w:t>
      </w:r>
    </w:p>
    <w:p w14:paraId="173E970E" w14:textId="3335C0DF" w:rsidR="005B6FC1" w:rsidRDefault="005B6FC1" w:rsidP="005B6FC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</w:t>
      </w:r>
      <w:r>
        <w:rPr>
          <w:sz w:val="24"/>
          <w:szCs w:val="24"/>
        </w:rPr>
        <w:t>орых осуществляется регулируемые</w:t>
      </w:r>
      <w:r w:rsidRPr="00245328">
        <w:rPr>
          <w:sz w:val="24"/>
          <w:szCs w:val="24"/>
        </w:rPr>
        <w:t xml:space="preserve"> вид</w:t>
      </w:r>
      <w:r>
        <w:rPr>
          <w:sz w:val="24"/>
          <w:szCs w:val="24"/>
        </w:rPr>
        <w:t>ы</w:t>
      </w:r>
      <w:r w:rsidRPr="00245328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, и учтенные при установлении тарифов, отражены в эксперт</w:t>
      </w:r>
      <w:r w:rsidR="00A90B34">
        <w:rPr>
          <w:sz w:val="24"/>
          <w:szCs w:val="24"/>
        </w:rPr>
        <w:t>ом</w:t>
      </w:r>
      <w:r>
        <w:rPr>
          <w:sz w:val="24"/>
          <w:szCs w:val="24"/>
        </w:rPr>
        <w:t xml:space="preserve"> заключени</w:t>
      </w:r>
      <w:r w:rsidR="00A90B34">
        <w:rPr>
          <w:sz w:val="24"/>
          <w:szCs w:val="24"/>
        </w:rPr>
        <w:t>и</w:t>
      </w:r>
      <w:r w:rsidRPr="00245328">
        <w:rPr>
          <w:sz w:val="24"/>
          <w:szCs w:val="24"/>
        </w:rPr>
        <w:t xml:space="preserve"> органа регулирования.</w:t>
      </w:r>
    </w:p>
    <w:p w14:paraId="5735A11E" w14:textId="77777777" w:rsidR="005B6FC1" w:rsidRDefault="005B6FC1" w:rsidP="005B6FC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6E164DC8" w14:textId="0565F02C" w:rsidR="00867888" w:rsidRPr="00FE30B4" w:rsidRDefault="00867888" w:rsidP="0086788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Pr="00CA269D">
        <w:rPr>
          <w:b/>
          <w:sz w:val="24"/>
          <w:szCs w:val="24"/>
        </w:rPr>
        <w:t>.</w:t>
      </w:r>
      <w:r w:rsidRPr="00FE30B4">
        <w:rPr>
          <w:sz w:val="24"/>
          <w:szCs w:val="24"/>
        </w:rPr>
        <w:t xml:space="preserve"> выступила </w:t>
      </w:r>
      <w:r w:rsidRPr="009D2009">
        <w:rPr>
          <w:sz w:val="24"/>
          <w:szCs w:val="24"/>
        </w:rPr>
        <w:t>с информацией о</w:t>
      </w:r>
      <w:r>
        <w:rPr>
          <w:sz w:val="24"/>
          <w:szCs w:val="24"/>
        </w:rPr>
        <w:t xml:space="preserve"> корректировке тарифа </w:t>
      </w:r>
      <w:r w:rsidRPr="009D2009">
        <w:rPr>
          <w:sz w:val="24"/>
          <w:szCs w:val="24"/>
        </w:rPr>
        <w:t>на питьевую воду (питьевое водоснабжение)</w:t>
      </w:r>
      <w:r>
        <w:rPr>
          <w:sz w:val="24"/>
          <w:szCs w:val="24"/>
        </w:rPr>
        <w:t xml:space="preserve"> </w:t>
      </w:r>
      <w:r w:rsidRPr="009D2009">
        <w:rPr>
          <w:sz w:val="24"/>
          <w:szCs w:val="24"/>
        </w:rPr>
        <w:t xml:space="preserve">для потребителей </w:t>
      </w:r>
      <w:r w:rsidRPr="00630848">
        <w:rPr>
          <w:rFonts w:eastAsia="Calibri"/>
          <w:sz w:val="24"/>
          <w:szCs w:val="24"/>
        </w:rPr>
        <w:t xml:space="preserve">ООО «Родник» на территории </w:t>
      </w:r>
      <w:proofErr w:type="spellStart"/>
      <w:r w:rsidRPr="00630848">
        <w:rPr>
          <w:rFonts w:eastAsia="Calibri"/>
          <w:sz w:val="24"/>
          <w:szCs w:val="24"/>
        </w:rPr>
        <w:t>Усть-Узинского</w:t>
      </w:r>
      <w:proofErr w:type="spellEnd"/>
      <w:r w:rsidRPr="00630848">
        <w:rPr>
          <w:rFonts w:eastAsia="Calibri"/>
          <w:sz w:val="24"/>
          <w:szCs w:val="24"/>
        </w:rPr>
        <w:t xml:space="preserve"> сельсовета Шемышейского района Пензенской области</w:t>
      </w:r>
      <w:r w:rsidRPr="005A1C91">
        <w:rPr>
          <w:sz w:val="24"/>
          <w:szCs w:val="24"/>
        </w:rPr>
        <w:t xml:space="preserve"> </w:t>
      </w:r>
      <w:r w:rsidRPr="009D2009">
        <w:rPr>
          <w:sz w:val="24"/>
          <w:szCs w:val="24"/>
        </w:rPr>
        <w:t xml:space="preserve">на </w:t>
      </w:r>
      <w:r>
        <w:rPr>
          <w:sz w:val="24"/>
          <w:szCs w:val="24"/>
        </w:rPr>
        <w:t>2026-2027 гг.</w:t>
      </w:r>
      <w:r w:rsidRPr="00FE30B4">
        <w:rPr>
          <w:sz w:val="24"/>
          <w:szCs w:val="24"/>
        </w:rPr>
        <w:t xml:space="preserve"> долгосрочного</w:t>
      </w:r>
      <w:r>
        <w:rPr>
          <w:sz w:val="24"/>
          <w:szCs w:val="24"/>
        </w:rPr>
        <w:t xml:space="preserve"> периода регулирования </w:t>
      </w:r>
      <w:r w:rsidRPr="00BD727C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BD727C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BD727C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гг.</w:t>
      </w:r>
    </w:p>
    <w:p w14:paraId="16FE5923" w14:textId="77777777" w:rsidR="00AF0797" w:rsidRPr="00CF7BC2" w:rsidRDefault="00AF0797" w:rsidP="00AF0797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063AD68" w14:textId="2498D5E5" w:rsidR="00AF0797" w:rsidRDefault="00AF0797" w:rsidP="00AF079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129E450" w14:textId="096F2CCC" w:rsidR="003638CD" w:rsidRPr="003C560D" w:rsidRDefault="003638CD" w:rsidP="003638C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p w14:paraId="26C36535" w14:textId="074D976D" w:rsidR="004568CE" w:rsidRPr="003C560D" w:rsidRDefault="004568CE" w:rsidP="004568CE">
      <w:pPr>
        <w:ind w:firstLine="540"/>
        <w:jc w:val="both"/>
        <w:rPr>
          <w:sz w:val="24"/>
          <w:lang w:eastAsia="ar-SA"/>
        </w:rPr>
      </w:pPr>
      <w:r w:rsidRPr="003C560D">
        <w:rPr>
          <w:sz w:val="24"/>
          <w:lang w:eastAsia="ar-SA"/>
        </w:rPr>
        <w:t xml:space="preserve">с 01.01.2026 по 31.12.2026 – </w:t>
      </w:r>
      <w:r w:rsidR="003C560D" w:rsidRPr="003C560D">
        <w:rPr>
          <w:sz w:val="24"/>
          <w:lang w:eastAsia="ar-SA"/>
        </w:rPr>
        <w:t>974,53</w:t>
      </w:r>
      <w:r w:rsidRPr="003C560D">
        <w:rPr>
          <w:sz w:val="24"/>
          <w:lang w:eastAsia="ar-SA"/>
        </w:rPr>
        <w:t xml:space="preserve"> тыс.руб.,</w:t>
      </w:r>
    </w:p>
    <w:p w14:paraId="310E64F1" w14:textId="4CA458E5" w:rsidR="004568CE" w:rsidRPr="000B7852" w:rsidRDefault="004568CE" w:rsidP="004568CE">
      <w:pPr>
        <w:ind w:firstLine="540"/>
        <w:jc w:val="both"/>
        <w:rPr>
          <w:sz w:val="24"/>
          <w:lang w:eastAsia="ar-SA"/>
        </w:rPr>
      </w:pPr>
      <w:r w:rsidRPr="003C560D">
        <w:rPr>
          <w:sz w:val="24"/>
          <w:lang w:eastAsia="ar-SA"/>
        </w:rPr>
        <w:t xml:space="preserve">с 01.01.2027 по 31.12.2027 – </w:t>
      </w:r>
      <w:r w:rsidR="003C560D" w:rsidRPr="003C560D">
        <w:rPr>
          <w:sz w:val="24"/>
          <w:lang w:eastAsia="ar-SA"/>
        </w:rPr>
        <w:t>806,17</w:t>
      </w:r>
      <w:r w:rsidRPr="003C560D">
        <w:rPr>
          <w:sz w:val="24"/>
          <w:lang w:eastAsia="ar-SA"/>
        </w:rPr>
        <w:t xml:space="preserve"> тыс.</w:t>
      </w:r>
      <w:r w:rsidRPr="000B7852">
        <w:rPr>
          <w:sz w:val="24"/>
          <w:lang w:eastAsia="ar-SA"/>
        </w:rPr>
        <w:t>руб.</w:t>
      </w:r>
    </w:p>
    <w:p w14:paraId="0916555F" w14:textId="10433E5B" w:rsidR="004568CE" w:rsidRDefault="004568CE" w:rsidP="004568C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5E5332">
        <w:rPr>
          <w:sz w:val="24"/>
        </w:rPr>
        <w:t>в том числе по статьям: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278"/>
        <w:gridCol w:w="2021"/>
        <w:gridCol w:w="2000"/>
      </w:tblGrid>
      <w:tr w:rsidR="004568CE" w:rsidRPr="003C560D" w14:paraId="036FDE17" w14:textId="77777777" w:rsidTr="004568CE">
        <w:trPr>
          <w:trHeight w:val="20"/>
          <w:tblHeader/>
        </w:trPr>
        <w:tc>
          <w:tcPr>
            <w:tcW w:w="2409" w:type="pct"/>
            <w:vAlign w:val="bottom"/>
          </w:tcPr>
          <w:p w14:paraId="23AC5B30" w14:textId="77777777" w:rsidR="004568CE" w:rsidRPr="003C560D" w:rsidRDefault="004568CE" w:rsidP="00784B82">
            <w:pPr>
              <w:jc w:val="center"/>
            </w:pPr>
            <w:r w:rsidRPr="003C560D">
              <w:t>Наименование показателя</w:t>
            </w:r>
          </w:p>
        </w:tc>
        <w:tc>
          <w:tcPr>
            <w:tcW w:w="625" w:type="pct"/>
            <w:vAlign w:val="center"/>
          </w:tcPr>
          <w:p w14:paraId="26330560" w14:textId="77777777" w:rsidR="004568CE" w:rsidRPr="003C560D" w:rsidRDefault="004568CE" w:rsidP="00784B82">
            <w:pPr>
              <w:ind w:left="-168" w:right="-96"/>
              <w:jc w:val="center"/>
            </w:pPr>
            <w:r w:rsidRPr="003C560D">
              <w:t>Ед. изм.</w:t>
            </w:r>
          </w:p>
        </w:tc>
        <w:tc>
          <w:tcPr>
            <w:tcW w:w="988" w:type="pct"/>
          </w:tcPr>
          <w:p w14:paraId="5D963220" w14:textId="77777777" w:rsidR="004568CE" w:rsidRPr="003C560D" w:rsidRDefault="004568CE" w:rsidP="00784B82">
            <w:pPr>
              <w:ind w:left="-39" w:right="-67"/>
              <w:jc w:val="center"/>
            </w:pPr>
            <w:r w:rsidRPr="003C560D">
              <w:t>01.01.2026-31.12.2026</w:t>
            </w:r>
          </w:p>
        </w:tc>
        <w:tc>
          <w:tcPr>
            <w:tcW w:w="978" w:type="pct"/>
          </w:tcPr>
          <w:p w14:paraId="660DCE6A" w14:textId="77777777" w:rsidR="004568CE" w:rsidRPr="003C560D" w:rsidRDefault="004568CE" w:rsidP="00784B82">
            <w:pPr>
              <w:ind w:left="-39" w:right="-67"/>
              <w:jc w:val="center"/>
            </w:pPr>
            <w:r w:rsidRPr="003C560D">
              <w:t>01.01.2027-31.12.2027</w:t>
            </w:r>
          </w:p>
        </w:tc>
      </w:tr>
      <w:tr w:rsidR="003C560D" w:rsidRPr="003C560D" w14:paraId="7F88421B" w14:textId="77777777" w:rsidTr="00CF0709">
        <w:trPr>
          <w:trHeight w:val="20"/>
          <w:tblHeader/>
        </w:trPr>
        <w:tc>
          <w:tcPr>
            <w:tcW w:w="2409" w:type="pct"/>
            <w:vAlign w:val="bottom"/>
          </w:tcPr>
          <w:p w14:paraId="75A7C8AE" w14:textId="77777777" w:rsidR="003C560D" w:rsidRPr="003C560D" w:rsidRDefault="003C560D" w:rsidP="003C560D">
            <w:r w:rsidRPr="003C560D">
              <w:t>1.Текущие расходы:</w:t>
            </w:r>
          </w:p>
        </w:tc>
        <w:tc>
          <w:tcPr>
            <w:tcW w:w="625" w:type="pct"/>
            <w:vAlign w:val="bottom"/>
          </w:tcPr>
          <w:p w14:paraId="40CAC17C" w14:textId="77777777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2BBC763F" w14:textId="07205058" w:rsidR="003C560D" w:rsidRPr="003C560D" w:rsidRDefault="003C560D" w:rsidP="003C560D">
            <w:pPr>
              <w:jc w:val="center"/>
            </w:pPr>
            <w:r w:rsidRPr="003C560D">
              <w:t>901,38</w:t>
            </w:r>
          </w:p>
        </w:tc>
        <w:tc>
          <w:tcPr>
            <w:tcW w:w="978" w:type="pct"/>
            <w:vAlign w:val="center"/>
          </w:tcPr>
          <w:p w14:paraId="78111517" w14:textId="7DB6E85A" w:rsidR="003C560D" w:rsidRPr="003C560D" w:rsidRDefault="003C560D" w:rsidP="003C560D">
            <w:pPr>
              <w:ind w:left="-95"/>
              <w:jc w:val="center"/>
            </w:pPr>
            <w:r w:rsidRPr="003C560D">
              <w:t>972,80</w:t>
            </w:r>
          </w:p>
        </w:tc>
      </w:tr>
      <w:tr w:rsidR="003C560D" w:rsidRPr="003C560D" w14:paraId="0E76F3DA" w14:textId="77777777" w:rsidTr="00CF0709">
        <w:trPr>
          <w:trHeight w:val="20"/>
          <w:tblHeader/>
        </w:trPr>
        <w:tc>
          <w:tcPr>
            <w:tcW w:w="2409" w:type="pct"/>
            <w:vAlign w:val="bottom"/>
          </w:tcPr>
          <w:p w14:paraId="295CFA06" w14:textId="77777777" w:rsidR="003C560D" w:rsidRPr="003C560D" w:rsidRDefault="003C560D" w:rsidP="003C560D">
            <w:r w:rsidRPr="003C560D">
              <w:t>1.1.Операционные расходы</w:t>
            </w:r>
          </w:p>
        </w:tc>
        <w:tc>
          <w:tcPr>
            <w:tcW w:w="625" w:type="pct"/>
            <w:vAlign w:val="bottom"/>
          </w:tcPr>
          <w:p w14:paraId="6EF08787" w14:textId="77777777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48BDFB42" w14:textId="6CFCC139" w:rsidR="003C560D" w:rsidRPr="003C560D" w:rsidRDefault="003C560D" w:rsidP="003C560D">
            <w:pPr>
              <w:jc w:val="center"/>
            </w:pPr>
            <w:r w:rsidRPr="003C560D">
              <w:rPr>
                <w:rFonts w:ascii="Times" w:hAnsi="Times" w:cs="Times"/>
                <w:color w:val="000000"/>
              </w:rPr>
              <w:t>502,82</w:t>
            </w:r>
          </w:p>
        </w:tc>
        <w:tc>
          <w:tcPr>
            <w:tcW w:w="978" w:type="pct"/>
            <w:vAlign w:val="center"/>
          </w:tcPr>
          <w:p w14:paraId="3B5CE10D" w14:textId="378DA3B7" w:rsidR="003C560D" w:rsidRPr="003C560D" w:rsidRDefault="003C560D" w:rsidP="003C560D">
            <w:pPr>
              <w:pStyle w:val="ab"/>
              <w:ind w:left="-95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517,70</w:t>
            </w:r>
          </w:p>
        </w:tc>
      </w:tr>
      <w:tr w:rsidR="004568CE" w:rsidRPr="003C560D" w14:paraId="1E518F3F" w14:textId="77777777" w:rsidTr="004568CE">
        <w:trPr>
          <w:trHeight w:val="20"/>
          <w:tblHeader/>
        </w:trPr>
        <w:tc>
          <w:tcPr>
            <w:tcW w:w="2409" w:type="pct"/>
            <w:vAlign w:val="center"/>
          </w:tcPr>
          <w:p w14:paraId="72E2D140" w14:textId="277B0F23" w:rsidR="004568CE" w:rsidRPr="003C560D" w:rsidRDefault="004568CE" w:rsidP="002C6DDD">
            <w:r w:rsidRPr="003C560D">
              <w:t xml:space="preserve">  Индекс эффективности операционных расходов</w:t>
            </w:r>
          </w:p>
        </w:tc>
        <w:tc>
          <w:tcPr>
            <w:tcW w:w="625" w:type="pct"/>
            <w:vAlign w:val="center"/>
          </w:tcPr>
          <w:p w14:paraId="02828821" w14:textId="3700766D" w:rsidR="004568CE" w:rsidRPr="003C560D" w:rsidRDefault="004568CE" w:rsidP="002C6DDD">
            <w:pPr>
              <w:ind w:left="-168" w:right="-96"/>
              <w:jc w:val="center"/>
            </w:pPr>
            <w:r w:rsidRPr="003C560D">
              <w:t>%</w:t>
            </w:r>
          </w:p>
        </w:tc>
        <w:tc>
          <w:tcPr>
            <w:tcW w:w="988" w:type="pct"/>
          </w:tcPr>
          <w:p w14:paraId="64AD0179" w14:textId="025CDD42" w:rsidR="004568CE" w:rsidRPr="003C560D" w:rsidRDefault="004568CE" w:rsidP="003C560D">
            <w:pPr>
              <w:jc w:val="center"/>
            </w:pPr>
            <w:r w:rsidRPr="003C560D">
              <w:t>1</w:t>
            </w:r>
          </w:p>
        </w:tc>
        <w:tc>
          <w:tcPr>
            <w:tcW w:w="978" w:type="pct"/>
          </w:tcPr>
          <w:p w14:paraId="5C1E7498" w14:textId="08DDAA42" w:rsidR="004568CE" w:rsidRPr="003C560D" w:rsidRDefault="004568CE" w:rsidP="003C560D">
            <w:pPr>
              <w:pStyle w:val="ab"/>
              <w:ind w:left="-95"/>
              <w:jc w:val="center"/>
            </w:pPr>
            <w:r w:rsidRPr="003C560D">
              <w:t>1</w:t>
            </w:r>
          </w:p>
        </w:tc>
      </w:tr>
      <w:tr w:rsidR="004568CE" w:rsidRPr="003C560D" w14:paraId="13C86A0A" w14:textId="77777777" w:rsidTr="004568CE">
        <w:trPr>
          <w:trHeight w:val="20"/>
          <w:tblHeader/>
        </w:trPr>
        <w:tc>
          <w:tcPr>
            <w:tcW w:w="2409" w:type="pct"/>
            <w:vAlign w:val="center"/>
          </w:tcPr>
          <w:p w14:paraId="5B2EC362" w14:textId="27CBFCBB" w:rsidR="004568CE" w:rsidRPr="003C560D" w:rsidRDefault="004568CE" w:rsidP="002C6DDD">
            <w:r w:rsidRPr="003C560D">
              <w:t xml:space="preserve">  Индекс потребительских цен</w:t>
            </w:r>
          </w:p>
        </w:tc>
        <w:tc>
          <w:tcPr>
            <w:tcW w:w="625" w:type="pct"/>
            <w:vAlign w:val="center"/>
          </w:tcPr>
          <w:p w14:paraId="2C0A7DBD" w14:textId="57AB5033" w:rsidR="004568CE" w:rsidRPr="003C560D" w:rsidRDefault="004568CE" w:rsidP="002C6DDD">
            <w:pPr>
              <w:ind w:left="-168" w:right="-96"/>
              <w:jc w:val="center"/>
            </w:pPr>
            <w:r w:rsidRPr="003C560D">
              <w:t>%</w:t>
            </w:r>
          </w:p>
        </w:tc>
        <w:tc>
          <w:tcPr>
            <w:tcW w:w="988" w:type="pct"/>
          </w:tcPr>
          <w:p w14:paraId="29868E28" w14:textId="1DBF69B0" w:rsidR="004568CE" w:rsidRPr="003C560D" w:rsidRDefault="003C560D" w:rsidP="003C560D">
            <w:pPr>
              <w:jc w:val="center"/>
            </w:pPr>
            <w:r w:rsidRPr="003C560D">
              <w:t>5,1</w:t>
            </w:r>
          </w:p>
        </w:tc>
        <w:tc>
          <w:tcPr>
            <w:tcW w:w="978" w:type="pct"/>
          </w:tcPr>
          <w:p w14:paraId="2A086DD9" w14:textId="53465675" w:rsidR="004568CE" w:rsidRPr="003C560D" w:rsidRDefault="003C560D" w:rsidP="003C560D">
            <w:pPr>
              <w:pStyle w:val="ab"/>
              <w:ind w:left="-95"/>
              <w:jc w:val="center"/>
            </w:pPr>
            <w:r w:rsidRPr="003C560D">
              <w:t>4</w:t>
            </w:r>
          </w:p>
        </w:tc>
      </w:tr>
      <w:tr w:rsidR="004568CE" w:rsidRPr="003C560D" w14:paraId="01CD0368" w14:textId="77777777" w:rsidTr="004568CE">
        <w:trPr>
          <w:trHeight w:val="20"/>
          <w:tblHeader/>
        </w:trPr>
        <w:tc>
          <w:tcPr>
            <w:tcW w:w="2409" w:type="pct"/>
            <w:vAlign w:val="center"/>
          </w:tcPr>
          <w:p w14:paraId="06D859E5" w14:textId="62308C31" w:rsidR="004568CE" w:rsidRPr="003C560D" w:rsidRDefault="004568CE" w:rsidP="002C6DDD">
            <w:r w:rsidRPr="003C560D">
              <w:t xml:space="preserve">  Индекс изменения количества активов</w:t>
            </w:r>
          </w:p>
        </w:tc>
        <w:tc>
          <w:tcPr>
            <w:tcW w:w="625" w:type="pct"/>
            <w:vAlign w:val="center"/>
          </w:tcPr>
          <w:p w14:paraId="34FD5732" w14:textId="7B7F2191" w:rsidR="004568CE" w:rsidRPr="003C560D" w:rsidRDefault="004568CE" w:rsidP="002C6DDD">
            <w:pPr>
              <w:ind w:left="-168" w:right="-96"/>
              <w:jc w:val="center"/>
            </w:pPr>
            <w:r w:rsidRPr="003C560D">
              <w:t>%</w:t>
            </w:r>
          </w:p>
        </w:tc>
        <w:tc>
          <w:tcPr>
            <w:tcW w:w="988" w:type="pct"/>
          </w:tcPr>
          <w:p w14:paraId="7606EB0F" w14:textId="001B83EC" w:rsidR="004568CE" w:rsidRPr="003C560D" w:rsidRDefault="004568CE" w:rsidP="003C560D">
            <w:pPr>
              <w:jc w:val="center"/>
            </w:pPr>
            <w:r w:rsidRPr="003C560D">
              <w:t>0</w:t>
            </w:r>
          </w:p>
        </w:tc>
        <w:tc>
          <w:tcPr>
            <w:tcW w:w="978" w:type="pct"/>
          </w:tcPr>
          <w:p w14:paraId="02748CBF" w14:textId="20D23DC9" w:rsidR="004568CE" w:rsidRPr="003C560D" w:rsidRDefault="004568CE" w:rsidP="003C560D">
            <w:pPr>
              <w:pStyle w:val="ab"/>
              <w:ind w:left="-95"/>
              <w:jc w:val="center"/>
            </w:pPr>
            <w:r w:rsidRPr="003C560D">
              <w:t>0</w:t>
            </w:r>
          </w:p>
        </w:tc>
      </w:tr>
      <w:tr w:rsidR="003C560D" w:rsidRPr="003C560D" w14:paraId="00E930F2" w14:textId="77777777" w:rsidTr="004568CE">
        <w:trPr>
          <w:trHeight w:val="20"/>
          <w:tblHeader/>
        </w:trPr>
        <w:tc>
          <w:tcPr>
            <w:tcW w:w="2409" w:type="pct"/>
            <w:vAlign w:val="bottom"/>
          </w:tcPr>
          <w:p w14:paraId="0AB5E350" w14:textId="77777777" w:rsidR="003C560D" w:rsidRPr="003C560D" w:rsidRDefault="003C560D" w:rsidP="003C560D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3C560D">
              <w:t>1.2. Неподконтрольные расходы</w:t>
            </w:r>
            <w:r w:rsidRPr="003C560D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625" w:type="pct"/>
            <w:vAlign w:val="bottom"/>
          </w:tcPr>
          <w:p w14:paraId="7EDE31A6" w14:textId="77777777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4E8A518A" w14:textId="62B58DAD" w:rsidR="003C560D" w:rsidRPr="003C560D" w:rsidRDefault="003C560D" w:rsidP="003C560D">
            <w:pPr>
              <w:ind w:left="-39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25,73</w:t>
            </w:r>
          </w:p>
        </w:tc>
        <w:tc>
          <w:tcPr>
            <w:tcW w:w="978" w:type="pct"/>
            <w:vAlign w:val="center"/>
          </w:tcPr>
          <w:p w14:paraId="2B66FC8B" w14:textId="6A09211A" w:rsidR="003C560D" w:rsidRPr="003C560D" w:rsidRDefault="003C560D" w:rsidP="003C560D">
            <w:pPr>
              <w:ind w:left="-95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27,95</w:t>
            </w:r>
          </w:p>
        </w:tc>
      </w:tr>
      <w:tr w:rsidR="003C560D" w:rsidRPr="003C560D" w14:paraId="48B99539" w14:textId="77777777" w:rsidTr="009F64B6">
        <w:trPr>
          <w:trHeight w:val="20"/>
          <w:tblHeader/>
        </w:trPr>
        <w:tc>
          <w:tcPr>
            <w:tcW w:w="2409" w:type="pct"/>
            <w:vAlign w:val="bottom"/>
          </w:tcPr>
          <w:p w14:paraId="2AC61F5D" w14:textId="77777777" w:rsidR="003C560D" w:rsidRPr="003C560D" w:rsidRDefault="003C560D" w:rsidP="003C560D">
            <w:pPr>
              <w:tabs>
                <w:tab w:val="left" w:pos="916"/>
              </w:tabs>
              <w:rPr>
                <w:color w:val="FF0000"/>
              </w:rPr>
            </w:pPr>
            <w:r w:rsidRPr="003C560D">
              <w:t>1.3.</w:t>
            </w:r>
            <w:r w:rsidRPr="003C560D">
              <w:rPr>
                <w:rFonts w:eastAsiaTheme="minorHAnsi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25" w:type="pct"/>
            <w:vAlign w:val="bottom"/>
          </w:tcPr>
          <w:p w14:paraId="0DADF600" w14:textId="77777777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071DAB86" w14:textId="7B47DAED" w:rsidR="003C560D" w:rsidRPr="003C560D" w:rsidRDefault="003C560D" w:rsidP="003C560D">
            <w:pPr>
              <w:ind w:left="-39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372,83</w:t>
            </w:r>
          </w:p>
        </w:tc>
        <w:tc>
          <w:tcPr>
            <w:tcW w:w="978" w:type="pct"/>
            <w:vAlign w:val="center"/>
          </w:tcPr>
          <w:p w14:paraId="1849DD7E" w14:textId="0EA6B94D" w:rsidR="003C560D" w:rsidRPr="003C560D" w:rsidRDefault="003C560D" w:rsidP="003C560D">
            <w:pPr>
              <w:ind w:left="-95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427,15</w:t>
            </w:r>
          </w:p>
        </w:tc>
      </w:tr>
      <w:tr w:rsidR="004568CE" w:rsidRPr="003C560D" w14:paraId="3E0B5A13" w14:textId="77777777" w:rsidTr="004568CE">
        <w:trPr>
          <w:trHeight w:val="20"/>
          <w:tblHeader/>
        </w:trPr>
        <w:tc>
          <w:tcPr>
            <w:tcW w:w="2409" w:type="pct"/>
            <w:vAlign w:val="bottom"/>
          </w:tcPr>
          <w:p w14:paraId="129E97C2" w14:textId="77777777" w:rsidR="004568CE" w:rsidRPr="003C560D" w:rsidRDefault="004568CE" w:rsidP="002C6DDD">
            <w:pPr>
              <w:tabs>
                <w:tab w:val="left" w:pos="916"/>
              </w:tabs>
            </w:pPr>
            <w:r w:rsidRPr="003C560D">
              <w:t>2.Амортизация</w:t>
            </w:r>
          </w:p>
        </w:tc>
        <w:tc>
          <w:tcPr>
            <w:tcW w:w="625" w:type="pct"/>
            <w:vAlign w:val="bottom"/>
          </w:tcPr>
          <w:p w14:paraId="69309E1A" w14:textId="77777777" w:rsidR="004568CE" w:rsidRPr="003C560D" w:rsidRDefault="004568CE" w:rsidP="002C6DD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</w:tcPr>
          <w:p w14:paraId="4F6F589B" w14:textId="5766EAB7" w:rsidR="004568CE" w:rsidRPr="003C560D" w:rsidRDefault="003C560D" w:rsidP="003C560D">
            <w:pPr>
              <w:ind w:left="-39" w:right="-67"/>
              <w:jc w:val="center"/>
            </w:pPr>
            <w:r w:rsidRPr="003C560D">
              <w:t>0</w:t>
            </w:r>
          </w:p>
        </w:tc>
        <w:tc>
          <w:tcPr>
            <w:tcW w:w="978" w:type="pct"/>
          </w:tcPr>
          <w:p w14:paraId="7DA718A8" w14:textId="224757AF" w:rsidR="004568CE" w:rsidRPr="003C560D" w:rsidRDefault="003C560D" w:rsidP="003C560D">
            <w:pPr>
              <w:ind w:left="-95" w:right="-67"/>
              <w:jc w:val="center"/>
            </w:pPr>
            <w:r w:rsidRPr="003C560D">
              <w:t>0</w:t>
            </w:r>
          </w:p>
        </w:tc>
      </w:tr>
      <w:tr w:rsidR="004568CE" w:rsidRPr="003C560D" w14:paraId="6C959F60" w14:textId="77777777" w:rsidTr="004568CE">
        <w:trPr>
          <w:trHeight w:val="20"/>
          <w:tblHeader/>
        </w:trPr>
        <w:tc>
          <w:tcPr>
            <w:tcW w:w="2409" w:type="pct"/>
            <w:vAlign w:val="bottom"/>
          </w:tcPr>
          <w:p w14:paraId="548B6C3C" w14:textId="77777777" w:rsidR="004568CE" w:rsidRPr="003C560D" w:rsidRDefault="004568CE" w:rsidP="002C6DDD">
            <w:pPr>
              <w:tabs>
                <w:tab w:val="left" w:pos="916"/>
              </w:tabs>
            </w:pPr>
            <w:r w:rsidRPr="003C560D">
              <w:t>3.Нормативная прибыль</w:t>
            </w:r>
          </w:p>
        </w:tc>
        <w:tc>
          <w:tcPr>
            <w:tcW w:w="625" w:type="pct"/>
            <w:vAlign w:val="bottom"/>
          </w:tcPr>
          <w:p w14:paraId="03C411C4" w14:textId="77777777" w:rsidR="004568CE" w:rsidRPr="003C560D" w:rsidRDefault="004568CE" w:rsidP="002C6DD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</w:tcPr>
          <w:p w14:paraId="1E03F797" w14:textId="25FB88F3" w:rsidR="004568CE" w:rsidRPr="003C560D" w:rsidRDefault="003C560D" w:rsidP="003C560D">
            <w:pPr>
              <w:ind w:left="-39" w:right="-67"/>
              <w:jc w:val="center"/>
            </w:pPr>
            <w:r w:rsidRPr="003C560D">
              <w:t>0</w:t>
            </w:r>
          </w:p>
        </w:tc>
        <w:tc>
          <w:tcPr>
            <w:tcW w:w="978" w:type="pct"/>
          </w:tcPr>
          <w:p w14:paraId="193E20B8" w14:textId="3DC1AAD8" w:rsidR="004568CE" w:rsidRPr="003C560D" w:rsidRDefault="003C560D" w:rsidP="003C560D">
            <w:pPr>
              <w:ind w:left="-95" w:right="-67"/>
              <w:jc w:val="center"/>
            </w:pPr>
            <w:r w:rsidRPr="003C560D">
              <w:t>0</w:t>
            </w:r>
          </w:p>
        </w:tc>
      </w:tr>
      <w:tr w:rsidR="003C560D" w:rsidRPr="003C560D" w14:paraId="3CDAD09D" w14:textId="77777777" w:rsidTr="00A315C4">
        <w:trPr>
          <w:trHeight w:val="20"/>
          <w:tblHeader/>
        </w:trPr>
        <w:tc>
          <w:tcPr>
            <w:tcW w:w="2409" w:type="pct"/>
            <w:vAlign w:val="bottom"/>
          </w:tcPr>
          <w:p w14:paraId="43101393" w14:textId="77777777" w:rsidR="003C560D" w:rsidRPr="003C560D" w:rsidRDefault="003C560D" w:rsidP="003C560D">
            <w:pPr>
              <w:tabs>
                <w:tab w:val="left" w:pos="916"/>
              </w:tabs>
            </w:pPr>
            <w:r w:rsidRPr="003C560D">
              <w:t>4.Расчетная предпринимательская прибыль</w:t>
            </w:r>
          </w:p>
        </w:tc>
        <w:tc>
          <w:tcPr>
            <w:tcW w:w="625" w:type="pct"/>
            <w:vAlign w:val="bottom"/>
          </w:tcPr>
          <w:p w14:paraId="5ACBB5F5" w14:textId="77777777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13CF9E3C" w14:textId="7ED73F0C" w:rsidR="003C560D" w:rsidRPr="003C560D" w:rsidRDefault="003C560D" w:rsidP="003C560D">
            <w:pPr>
              <w:ind w:left="-39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45,07</w:t>
            </w:r>
          </w:p>
        </w:tc>
        <w:tc>
          <w:tcPr>
            <w:tcW w:w="978" w:type="pct"/>
            <w:vAlign w:val="center"/>
          </w:tcPr>
          <w:p w14:paraId="1EF62357" w14:textId="2048BBED" w:rsidR="003C560D" w:rsidRPr="003C560D" w:rsidRDefault="003C560D" w:rsidP="003C560D">
            <w:pPr>
              <w:ind w:left="-95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48,64</w:t>
            </w:r>
          </w:p>
        </w:tc>
      </w:tr>
      <w:tr w:rsidR="003C560D" w:rsidRPr="003C560D" w14:paraId="58A2B6C1" w14:textId="77777777" w:rsidTr="002F0490">
        <w:trPr>
          <w:trHeight w:val="20"/>
          <w:tblHeader/>
        </w:trPr>
        <w:tc>
          <w:tcPr>
            <w:tcW w:w="2409" w:type="pct"/>
            <w:vAlign w:val="bottom"/>
          </w:tcPr>
          <w:p w14:paraId="3181EB41" w14:textId="77777777" w:rsidR="003C560D" w:rsidRPr="003C560D" w:rsidRDefault="003C560D" w:rsidP="003C560D">
            <w:pPr>
              <w:tabs>
                <w:tab w:val="left" w:pos="916"/>
              </w:tabs>
            </w:pPr>
            <w:r w:rsidRPr="003C560D">
              <w:t>5. Корректировка НВВ</w:t>
            </w:r>
          </w:p>
        </w:tc>
        <w:tc>
          <w:tcPr>
            <w:tcW w:w="625" w:type="pct"/>
            <w:vAlign w:val="bottom"/>
          </w:tcPr>
          <w:p w14:paraId="602AFCBF" w14:textId="77777777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632A70C4" w14:textId="3ABD243B" w:rsidR="003C560D" w:rsidRPr="003C560D" w:rsidRDefault="003C560D" w:rsidP="003C560D">
            <w:pPr>
              <w:ind w:left="-39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978" w:type="pct"/>
            <w:vAlign w:val="center"/>
          </w:tcPr>
          <w:p w14:paraId="6E34FCF8" w14:textId="44C1C93A" w:rsidR="003C560D" w:rsidRPr="003C560D" w:rsidRDefault="003C560D" w:rsidP="003C560D">
            <w:pPr>
              <w:ind w:left="-95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-215,27</w:t>
            </w:r>
          </w:p>
        </w:tc>
      </w:tr>
      <w:tr w:rsidR="003C560D" w:rsidRPr="003C560D" w14:paraId="68FBA857" w14:textId="77777777" w:rsidTr="002F0490">
        <w:trPr>
          <w:trHeight w:val="20"/>
          <w:tblHeader/>
        </w:trPr>
        <w:tc>
          <w:tcPr>
            <w:tcW w:w="2409" w:type="pct"/>
            <w:vAlign w:val="bottom"/>
          </w:tcPr>
          <w:p w14:paraId="3D035436" w14:textId="5A30E9C8" w:rsidR="003C560D" w:rsidRPr="003C560D" w:rsidRDefault="003C560D" w:rsidP="003C560D">
            <w:pPr>
              <w:tabs>
                <w:tab w:val="left" w:pos="916"/>
              </w:tabs>
            </w:pPr>
            <w:r w:rsidRPr="003C560D">
              <w:t>6. Сглаживание НВВ</w:t>
            </w:r>
          </w:p>
        </w:tc>
        <w:tc>
          <w:tcPr>
            <w:tcW w:w="625" w:type="pct"/>
            <w:vAlign w:val="bottom"/>
          </w:tcPr>
          <w:p w14:paraId="43C2614D" w14:textId="19150B80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131B9DF8" w14:textId="3C7124BA" w:rsidR="003C560D" w:rsidRPr="003C560D" w:rsidRDefault="003C560D" w:rsidP="003C560D">
            <w:pPr>
              <w:ind w:left="-39" w:right="-67"/>
              <w:jc w:val="center"/>
              <w:rPr>
                <w:rFonts w:ascii="Times" w:hAnsi="Times" w:cs="Times"/>
                <w:color w:val="000000"/>
              </w:rPr>
            </w:pPr>
            <w:r w:rsidRPr="003C560D">
              <w:rPr>
                <w:rFonts w:ascii="Times" w:hAnsi="Times" w:cs="Times"/>
                <w:color w:val="000000"/>
              </w:rPr>
              <w:t>28,09</w:t>
            </w:r>
          </w:p>
        </w:tc>
        <w:tc>
          <w:tcPr>
            <w:tcW w:w="978" w:type="pct"/>
            <w:vAlign w:val="center"/>
          </w:tcPr>
          <w:p w14:paraId="2587E227" w14:textId="5B9AB9DA" w:rsidR="003C560D" w:rsidRPr="003C560D" w:rsidRDefault="003C560D" w:rsidP="003C560D">
            <w:pPr>
              <w:ind w:left="-95" w:right="-67"/>
              <w:jc w:val="center"/>
              <w:rPr>
                <w:rFonts w:ascii="Times" w:hAnsi="Times" w:cs="Times"/>
                <w:color w:val="000000"/>
              </w:rPr>
            </w:pPr>
            <w:r w:rsidRPr="003C560D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3C560D" w:rsidRPr="003C560D" w14:paraId="30368D65" w14:textId="77777777" w:rsidTr="001A6662">
        <w:trPr>
          <w:trHeight w:val="45"/>
          <w:tblHeader/>
        </w:trPr>
        <w:tc>
          <w:tcPr>
            <w:tcW w:w="2409" w:type="pct"/>
            <w:vAlign w:val="bottom"/>
          </w:tcPr>
          <w:p w14:paraId="7549DCD5" w14:textId="77777777" w:rsidR="003C560D" w:rsidRPr="003C560D" w:rsidRDefault="003C560D" w:rsidP="003C560D">
            <w:pPr>
              <w:rPr>
                <w:bCs/>
                <w:color w:val="FF0000"/>
              </w:rPr>
            </w:pPr>
            <w:r w:rsidRPr="003C560D">
              <w:rPr>
                <w:bCs/>
              </w:rPr>
              <w:t>Необходимая валовая выручка</w:t>
            </w:r>
          </w:p>
        </w:tc>
        <w:tc>
          <w:tcPr>
            <w:tcW w:w="625" w:type="pct"/>
          </w:tcPr>
          <w:p w14:paraId="2DA9C59A" w14:textId="77777777" w:rsidR="003C560D" w:rsidRPr="003C560D" w:rsidRDefault="003C560D" w:rsidP="003C560D">
            <w:pPr>
              <w:ind w:left="-168" w:right="-96"/>
              <w:jc w:val="center"/>
            </w:pPr>
            <w:r w:rsidRPr="003C560D">
              <w:t>тыс. руб.</w:t>
            </w:r>
          </w:p>
        </w:tc>
        <w:tc>
          <w:tcPr>
            <w:tcW w:w="988" w:type="pct"/>
            <w:vAlign w:val="center"/>
          </w:tcPr>
          <w:p w14:paraId="73826BF9" w14:textId="7D356B6B" w:rsidR="003C560D" w:rsidRPr="003C560D" w:rsidRDefault="003C560D" w:rsidP="003C560D">
            <w:pPr>
              <w:ind w:left="-39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974,53</w:t>
            </w:r>
          </w:p>
        </w:tc>
        <w:tc>
          <w:tcPr>
            <w:tcW w:w="978" w:type="pct"/>
            <w:vAlign w:val="center"/>
          </w:tcPr>
          <w:p w14:paraId="6D7512BC" w14:textId="0566E647" w:rsidR="003C560D" w:rsidRPr="003C560D" w:rsidRDefault="003C560D" w:rsidP="003C560D">
            <w:pPr>
              <w:ind w:left="-95" w:right="-67"/>
              <w:jc w:val="center"/>
            </w:pPr>
            <w:r w:rsidRPr="003C560D">
              <w:rPr>
                <w:rFonts w:ascii="Times" w:hAnsi="Times" w:cs="Times"/>
                <w:color w:val="000000"/>
              </w:rPr>
              <w:t>806,17</w:t>
            </w:r>
          </w:p>
        </w:tc>
      </w:tr>
    </w:tbl>
    <w:p w14:paraId="37DB3455" w14:textId="4A6FFF91" w:rsidR="00BB5998" w:rsidRPr="008A161B" w:rsidRDefault="00BB5998" w:rsidP="00BB599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</w:t>
      </w:r>
      <w:r w:rsidRPr="00C34017">
        <w:rPr>
          <w:sz w:val="24"/>
          <w:szCs w:val="24"/>
        </w:rPr>
        <w:t xml:space="preserve">воды принят в </w:t>
      </w:r>
      <w:r w:rsidRPr="008A161B">
        <w:rPr>
          <w:sz w:val="24"/>
          <w:szCs w:val="24"/>
        </w:rPr>
        <w:t xml:space="preserve">размере </w:t>
      </w:r>
      <w:r w:rsidR="008A161B" w:rsidRPr="008A161B">
        <w:rPr>
          <w:sz w:val="24"/>
          <w:szCs w:val="24"/>
        </w:rPr>
        <w:t>3</w:t>
      </w:r>
      <w:r w:rsidR="008A161B">
        <w:rPr>
          <w:sz w:val="24"/>
          <w:szCs w:val="24"/>
        </w:rPr>
        <w:t>5,66</w:t>
      </w:r>
      <w:r w:rsidR="008A161B" w:rsidRPr="008A161B">
        <w:rPr>
          <w:sz w:val="24"/>
          <w:szCs w:val="24"/>
        </w:rPr>
        <w:t>0</w:t>
      </w:r>
      <w:r w:rsidR="00E719F1" w:rsidRPr="008A161B">
        <w:rPr>
          <w:sz w:val="24"/>
          <w:szCs w:val="24"/>
        </w:rPr>
        <w:t xml:space="preserve"> </w:t>
      </w:r>
      <w:r w:rsidRPr="008A161B">
        <w:rPr>
          <w:sz w:val="24"/>
          <w:szCs w:val="24"/>
        </w:rPr>
        <w:t>тыс. куб. м в год. Объем электрической энергии определен в размере</w:t>
      </w:r>
      <w:r w:rsidR="00E719F1" w:rsidRPr="008A161B">
        <w:rPr>
          <w:sz w:val="24"/>
          <w:szCs w:val="24"/>
        </w:rPr>
        <w:t xml:space="preserve"> </w:t>
      </w:r>
      <w:r w:rsidR="008A161B" w:rsidRPr="008A161B">
        <w:rPr>
          <w:sz w:val="24"/>
          <w:szCs w:val="24"/>
        </w:rPr>
        <w:t>29,399</w:t>
      </w:r>
      <w:r w:rsidR="00E719F1" w:rsidRPr="008A161B">
        <w:rPr>
          <w:sz w:val="24"/>
          <w:szCs w:val="24"/>
        </w:rPr>
        <w:t xml:space="preserve"> </w:t>
      </w:r>
      <w:r w:rsidR="00FD1083" w:rsidRPr="008A161B">
        <w:rPr>
          <w:sz w:val="24"/>
          <w:szCs w:val="24"/>
        </w:rPr>
        <w:t>тыс. кВт·ч</w:t>
      </w:r>
      <w:r w:rsidRPr="008A161B">
        <w:rPr>
          <w:sz w:val="24"/>
          <w:szCs w:val="24"/>
        </w:rPr>
        <w:t>.</w:t>
      </w:r>
    </w:p>
    <w:p w14:paraId="5DCE8419" w14:textId="77777777" w:rsidR="006E3A04" w:rsidRDefault="006E3A04" w:rsidP="006E3A0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A161B">
        <w:rPr>
          <w:sz w:val="24"/>
          <w:szCs w:val="24"/>
        </w:rPr>
        <w:t>В связи с осуществлением корректировки установленного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348F4BB6" w14:textId="75E98656" w:rsidR="00FD1083" w:rsidRPr="00524D5B" w:rsidRDefault="006E3A04" w:rsidP="00FD108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D1083" w:rsidRPr="00A44B97">
        <w:rPr>
          <w:sz w:val="24"/>
          <w:szCs w:val="24"/>
        </w:rPr>
        <w:t>Исключены из расчета НВВ экономически необоснованные расходы, учтенные ООО «</w:t>
      </w:r>
      <w:r w:rsidR="00FD1083">
        <w:rPr>
          <w:sz w:val="24"/>
          <w:szCs w:val="24"/>
        </w:rPr>
        <w:t>Родник</w:t>
      </w:r>
      <w:r w:rsidR="00FD1083" w:rsidRPr="00A44B97">
        <w:rPr>
          <w:sz w:val="24"/>
          <w:szCs w:val="24"/>
        </w:rPr>
        <w:t xml:space="preserve">» в предложении об </w:t>
      </w:r>
      <w:r w:rsidR="00FD1083" w:rsidRPr="00524D5B">
        <w:rPr>
          <w:sz w:val="24"/>
          <w:szCs w:val="24"/>
        </w:rPr>
        <w:t>установлении тарифа на 2026 год:</w:t>
      </w:r>
    </w:p>
    <w:p w14:paraId="2BC50975" w14:textId="684C992E" w:rsidR="00FD1083" w:rsidRDefault="00524D5B" w:rsidP="00FD108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уплату в</w:t>
      </w:r>
      <w:r w:rsidR="00FD1083" w:rsidRPr="00524D5B">
        <w:rPr>
          <w:sz w:val="24"/>
          <w:szCs w:val="24"/>
        </w:rPr>
        <w:t>одно</w:t>
      </w:r>
      <w:r>
        <w:rPr>
          <w:sz w:val="24"/>
          <w:szCs w:val="24"/>
        </w:rPr>
        <w:t>го</w:t>
      </w:r>
      <w:r w:rsidR="00FD1083" w:rsidRPr="00524D5B">
        <w:rPr>
          <w:sz w:val="24"/>
          <w:szCs w:val="24"/>
        </w:rPr>
        <w:t xml:space="preserve"> налог</w:t>
      </w:r>
      <w:r>
        <w:rPr>
          <w:sz w:val="24"/>
          <w:szCs w:val="24"/>
        </w:rPr>
        <w:t>а</w:t>
      </w:r>
      <w:r w:rsidR="00FD1083" w:rsidRPr="00524D5B">
        <w:rPr>
          <w:sz w:val="24"/>
          <w:szCs w:val="24"/>
        </w:rPr>
        <w:t xml:space="preserve"> </w:t>
      </w:r>
      <w:r>
        <w:rPr>
          <w:sz w:val="24"/>
          <w:szCs w:val="24"/>
        </w:rPr>
        <w:t>в размере</w:t>
      </w:r>
      <w:r w:rsidR="00FD1083" w:rsidRPr="00524D5B">
        <w:rPr>
          <w:sz w:val="24"/>
          <w:szCs w:val="24"/>
        </w:rPr>
        <w:t xml:space="preserve"> </w:t>
      </w:r>
      <w:r w:rsidRPr="00524D5B">
        <w:rPr>
          <w:sz w:val="24"/>
          <w:szCs w:val="24"/>
        </w:rPr>
        <w:t>10,96</w:t>
      </w:r>
      <w:r w:rsidR="00FD1083" w:rsidRPr="00524D5B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6265C056" w14:textId="54E558B3" w:rsidR="00524D5B" w:rsidRDefault="00524D5B" w:rsidP="00524D5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>
        <w:rPr>
          <w:sz w:val="24"/>
          <w:szCs w:val="24"/>
        </w:rPr>
        <w:t>расходы по арендной плате в размере</w:t>
      </w:r>
      <w:r w:rsidRPr="00524D5B">
        <w:rPr>
          <w:sz w:val="24"/>
          <w:szCs w:val="24"/>
        </w:rPr>
        <w:t xml:space="preserve"> 1</w:t>
      </w:r>
      <w:r>
        <w:rPr>
          <w:sz w:val="24"/>
          <w:szCs w:val="24"/>
        </w:rPr>
        <w:t>2,0</w:t>
      </w:r>
      <w:r w:rsidRPr="00524D5B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661814FA" w14:textId="07DA5AF3" w:rsidR="00524D5B" w:rsidRPr="005A1837" w:rsidRDefault="00524D5B" w:rsidP="00524D5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>
        <w:rPr>
          <w:sz w:val="24"/>
          <w:szCs w:val="24"/>
        </w:rPr>
        <w:t>расходы по налогу, уплачиваемому в связи с применением упрощенной системы налогообложения, в размере</w:t>
      </w:r>
      <w:r w:rsidRPr="00524D5B">
        <w:rPr>
          <w:sz w:val="24"/>
          <w:szCs w:val="24"/>
        </w:rPr>
        <w:t xml:space="preserve"> 1</w:t>
      </w:r>
      <w:r w:rsidR="005A1837">
        <w:rPr>
          <w:sz w:val="24"/>
          <w:szCs w:val="24"/>
        </w:rPr>
        <w:t>,02</w:t>
      </w:r>
      <w:r w:rsidRPr="00524D5B">
        <w:rPr>
          <w:sz w:val="24"/>
          <w:szCs w:val="24"/>
        </w:rPr>
        <w:t xml:space="preserve"> тыс.руб. на основании положений статьи 252 Налогового кодекса РФ (как </w:t>
      </w:r>
      <w:r w:rsidRPr="005A1837">
        <w:rPr>
          <w:sz w:val="24"/>
          <w:szCs w:val="24"/>
        </w:rPr>
        <w:t>необоснованные расходы);</w:t>
      </w:r>
    </w:p>
    <w:p w14:paraId="41089AE8" w14:textId="72AD13C1" w:rsidR="00FD1083" w:rsidRPr="005A1837" w:rsidRDefault="005A1837" w:rsidP="00FD1083">
      <w:pPr>
        <w:pStyle w:val="ab"/>
        <w:numPr>
          <w:ilvl w:val="0"/>
          <w:numId w:val="2"/>
        </w:numPr>
        <w:ind w:left="518"/>
        <w:jc w:val="both"/>
        <w:rPr>
          <w:sz w:val="24"/>
          <w:szCs w:val="24"/>
        </w:rPr>
      </w:pPr>
      <w:r w:rsidRPr="005A1837">
        <w:rPr>
          <w:sz w:val="24"/>
          <w:szCs w:val="24"/>
        </w:rPr>
        <w:t xml:space="preserve">расходы </w:t>
      </w:r>
      <w:r w:rsidR="00FD1083" w:rsidRPr="005A1837">
        <w:rPr>
          <w:sz w:val="24"/>
          <w:szCs w:val="24"/>
        </w:rPr>
        <w:t xml:space="preserve">на электроэнергию – </w:t>
      </w:r>
      <w:r w:rsidRPr="005A1837">
        <w:rPr>
          <w:sz w:val="24"/>
          <w:szCs w:val="24"/>
        </w:rPr>
        <w:t>7,17</w:t>
      </w:r>
      <w:r w:rsidR="00FD1083" w:rsidRPr="005A1837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022B821D" w14:textId="1B435911" w:rsidR="00FD1083" w:rsidRPr="005A1837" w:rsidRDefault="00FD1083" w:rsidP="00FD1083">
      <w:pPr>
        <w:pStyle w:val="ab"/>
        <w:numPr>
          <w:ilvl w:val="0"/>
          <w:numId w:val="2"/>
        </w:numPr>
        <w:ind w:left="518"/>
        <w:jc w:val="both"/>
        <w:rPr>
          <w:sz w:val="24"/>
          <w:szCs w:val="24"/>
        </w:rPr>
      </w:pPr>
      <w:r w:rsidRPr="005A1837">
        <w:rPr>
          <w:sz w:val="24"/>
          <w:szCs w:val="24"/>
        </w:rPr>
        <w:t xml:space="preserve">по расчетной предпринимательской прибыли – </w:t>
      </w:r>
      <w:r w:rsidR="005A1837" w:rsidRPr="005A1837">
        <w:rPr>
          <w:sz w:val="24"/>
          <w:szCs w:val="24"/>
        </w:rPr>
        <w:t>12,27</w:t>
      </w:r>
      <w:r w:rsidRPr="005A1837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расходы).</w:t>
      </w:r>
    </w:p>
    <w:p w14:paraId="3FEBB1F6" w14:textId="05E9E3A1" w:rsidR="00BB5998" w:rsidRDefault="00BB5998" w:rsidP="00BB59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lastRenderedPageBreak/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питьевую воду (питьевое водоснабжение) </w:t>
      </w:r>
      <w:r w:rsidR="00FD1083" w:rsidRPr="002814DE">
        <w:rPr>
          <w:sz w:val="24"/>
          <w:szCs w:val="24"/>
        </w:rPr>
        <w:t>ООО</w:t>
      </w:r>
      <w:r w:rsidR="00FD1083">
        <w:rPr>
          <w:sz w:val="24"/>
          <w:szCs w:val="24"/>
        </w:rPr>
        <w:t> </w:t>
      </w:r>
      <w:r w:rsidR="00FD1083" w:rsidRPr="002814DE">
        <w:rPr>
          <w:sz w:val="24"/>
          <w:szCs w:val="24"/>
        </w:rPr>
        <w:t>«</w:t>
      </w:r>
      <w:r w:rsidR="00FD1083">
        <w:rPr>
          <w:sz w:val="24"/>
          <w:szCs w:val="24"/>
        </w:rPr>
        <w:t>Родник</w:t>
      </w:r>
      <w:r w:rsidR="00FD1083" w:rsidRPr="002814DE">
        <w:rPr>
          <w:sz w:val="24"/>
          <w:szCs w:val="24"/>
        </w:rPr>
        <w:t xml:space="preserve">» </w:t>
      </w:r>
      <w:r w:rsidRPr="0096464B">
        <w:rPr>
          <w:sz w:val="24"/>
          <w:szCs w:val="24"/>
        </w:rPr>
        <w:t>составили: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8"/>
        <w:gridCol w:w="1513"/>
        <w:gridCol w:w="1207"/>
        <w:gridCol w:w="1280"/>
      </w:tblGrid>
      <w:tr w:rsidR="00FD1083" w:rsidRPr="00E40BD9" w14:paraId="38DF3FEC" w14:textId="77777777" w:rsidTr="00FD1083">
        <w:trPr>
          <w:trHeight w:val="20"/>
          <w:tblHeader/>
        </w:trPr>
        <w:tc>
          <w:tcPr>
            <w:tcW w:w="3065" w:type="pct"/>
            <w:vAlign w:val="center"/>
          </w:tcPr>
          <w:p w14:paraId="5016F3DF" w14:textId="77777777" w:rsidR="00FD1083" w:rsidRPr="00E40BD9" w:rsidRDefault="00FD1083" w:rsidP="00FD1083">
            <w:pPr>
              <w:jc w:val="center"/>
            </w:pPr>
            <w:r w:rsidRPr="00E40BD9">
              <w:t>Наименование показателя</w:t>
            </w:r>
          </w:p>
        </w:tc>
        <w:tc>
          <w:tcPr>
            <w:tcW w:w="732" w:type="pct"/>
            <w:vAlign w:val="center"/>
          </w:tcPr>
          <w:p w14:paraId="1B96931F" w14:textId="77777777" w:rsidR="00FD1083" w:rsidRPr="00E40BD9" w:rsidRDefault="00FD1083" w:rsidP="00FD1083">
            <w:pPr>
              <w:ind w:left="-145" w:right="-96"/>
              <w:jc w:val="center"/>
            </w:pPr>
            <w:r w:rsidRPr="00E40BD9">
              <w:t>Ед. изм.</w:t>
            </w:r>
          </w:p>
        </w:tc>
        <w:tc>
          <w:tcPr>
            <w:tcW w:w="584" w:type="pct"/>
            <w:vAlign w:val="center"/>
          </w:tcPr>
          <w:p w14:paraId="069C6C70" w14:textId="77777777" w:rsidR="00FD1083" w:rsidRPr="00E40BD9" w:rsidRDefault="00FD1083" w:rsidP="00FD1083">
            <w:pPr>
              <w:jc w:val="center"/>
              <w:rPr>
                <w:color w:val="FF0000"/>
              </w:rPr>
            </w:pPr>
            <w:r w:rsidRPr="00E40BD9">
              <w:t>01.01.2026-31.12.2026</w:t>
            </w:r>
          </w:p>
        </w:tc>
        <w:tc>
          <w:tcPr>
            <w:tcW w:w="619" w:type="pct"/>
            <w:vAlign w:val="center"/>
          </w:tcPr>
          <w:p w14:paraId="39F8AAAD" w14:textId="77777777" w:rsidR="00FD1083" w:rsidRPr="00E40BD9" w:rsidRDefault="00FD1083" w:rsidP="00FD1083">
            <w:pPr>
              <w:jc w:val="center"/>
              <w:rPr>
                <w:color w:val="FF0000"/>
              </w:rPr>
            </w:pPr>
            <w:r w:rsidRPr="00E40BD9">
              <w:t>01.01.2027-31.12.2027</w:t>
            </w:r>
          </w:p>
        </w:tc>
      </w:tr>
      <w:tr w:rsidR="00E40BD9" w:rsidRPr="00E40BD9" w14:paraId="47FFC250" w14:textId="77777777" w:rsidTr="00C1598B">
        <w:trPr>
          <w:trHeight w:val="20"/>
          <w:tblHeader/>
        </w:trPr>
        <w:tc>
          <w:tcPr>
            <w:tcW w:w="3065" w:type="pct"/>
            <w:vAlign w:val="bottom"/>
          </w:tcPr>
          <w:p w14:paraId="67A42091" w14:textId="77777777" w:rsidR="00E40BD9" w:rsidRPr="00E40BD9" w:rsidRDefault="00E40BD9" w:rsidP="00E40BD9">
            <w:r w:rsidRPr="00E40BD9">
              <w:t>1.Текущие расходы:</w:t>
            </w:r>
          </w:p>
        </w:tc>
        <w:tc>
          <w:tcPr>
            <w:tcW w:w="732" w:type="pct"/>
            <w:vAlign w:val="bottom"/>
          </w:tcPr>
          <w:p w14:paraId="1E8240BB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6426A8B1" w14:textId="02BE58A5" w:rsidR="00E40BD9" w:rsidRPr="00E40BD9" w:rsidRDefault="00E40BD9" w:rsidP="00E40BD9">
            <w:pPr>
              <w:jc w:val="center"/>
              <w:rPr>
                <w:color w:val="FF0000"/>
              </w:rPr>
            </w:pPr>
            <w:r w:rsidRPr="00E40BD9">
              <w:t>901,38</w:t>
            </w:r>
          </w:p>
        </w:tc>
        <w:tc>
          <w:tcPr>
            <w:tcW w:w="619" w:type="pct"/>
            <w:vAlign w:val="center"/>
          </w:tcPr>
          <w:p w14:paraId="3A22733B" w14:textId="5B5B57C7" w:rsidR="00E40BD9" w:rsidRPr="00E40BD9" w:rsidRDefault="00E40BD9" w:rsidP="00E40BD9">
            <w:pPr>
              <w:jc w:val="center"/>
              <w:rPr>
                <w:color w:val="FF0000"/>
              </w:rPr>
            </w:pPr>
            <w:r w:rsidRPr="00E40BD9">
              <w:t>972,80</w:t>
            </w:r>
          </w:p>
        </w:tc>
      </w:tr>
      <w:tr w:rsidR="00E40BD9" w:rsidRPr="00E40BD9" w14:paraId="2D12B967" w14:textId="77777777" w:rsidTr="00C1598B">
        <w:trPr>
          <w:trHeight w:val="20"/>
          <w:tblHeader/>
        </w:trPr>
        <w:tc>
          <w:tcPr>
            <w:tcW w:w="3065" w:type="pct"/>
            <w:vAlign w:val="bottom"/>
          </w:tcPr>
          <w:p w14:paraId="39CE52B3" w14:textId="77777777" w:rsidR="00E40BD9" w:rsidRPr="00E40BD9" w:rsidRDefault="00E40BD9" w:rsidP="00E40BD9">
            <w:pPr>
              <w:pStyle w:val="ab"/>
              <w:numPr>
                <w:ilvl w:val="1"/>
                <w:numId w:val="5"/>
              </w:numPr>
              <w:ind w:left="322" w:hanging="322"/>
            </w:pPr>
            <w:r w:rsidRPr="00E40BD9">
              <w:t>Операционные расходы</w:t>
            </w:r>
          </w:p>
        </w:tc>
        <w:tc>
          <w:tcPr>
            <w:tcW w:w="732" w:type="pct"/>
            <w:vAlign w:val="bottom"/>
          </w:tcPr>
          <w:p w14:paraId="3B477C7D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77F5CCFA" w14:textId="5A436315" w:rsidR="00E40BD9" w:rsidRPr="00E40BD9" w:rsidRDefault="00E40BD9" w:rsidP="00E40BD9">
            <w:pPr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502,82</w:t>
            </w:r>
          </w:p>
        </w:tc>
        <w:tc>
          <w:tcPr>
            <w:tcW w:w="619" w:type="pct"/>
            <w:vAlign w:val="center"/>
          </w:tcPr>
          <w:p w14:paraId="2BC57D25" w14:textId="663CFBC9" w:rsidR="00E40BD9" w:rsidRPr="00E40BD9" w:rsidRDefault="00E40BD9" w:rsidP="00E40BD9">
            <w:pPr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517,70</w:t>
            </w:r>
          </w:p>
        </w:tc>
      </w:tr>
      <w:tr w:rsidR="00E40BD9" w:rsidRPr="00E40BD9" w14:paraId="7C67C91E" w14:textId="77777777" w:rsidTr="00FD1083">
        <w:trPr>
          <w:trHeight w:val="20"/>
          <w:tblHeader/>
        </w:trPr>
        <w:tc>
          <w:tcPr>
            <w:tcW w:w="3065" w:type="pct"/>
            <w:vAlign w:val="bottom"/>
          </w:tcPr>
          <w:p w14:paraId="425F690D" w14:textId="77777777" w:rsidR="00E40BD9" w:rsidRPr="00E40BD9" w:rsidRDefault="00E40BD9" w:rsidP="00E40BD9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E40BD9">
              <w:t>1.2. Неподконтрольные расходы</w:t>
            </w:r>
          </w:p>
        </w:tc>
        <w:tc>
          <w:tcPr>
            <w:tcW w:w="732" w:type="pct"/>
          </w:tcPr>
          <w:p w14:paraId="614E003F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3FB79982" w14:textId="6770FD56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25,73</w:t>
            </w:r>
          </w:p>
        </w:tc>
        <w:tc>
          <w:tcPr>
            <w:tcW w:w="619" w:type="pct"/>
            <w:vAlign w:val="center"/>
          </w:tcPr>
          <w:p w14:paraId="0188DB29" w14:textId="74B3B1FE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27,95</w:t>
            </w:r>
          </w:p>
        </w:tc>
      </w:tr>
      <w:tr w:rsidR="00E40BD9" w:rsidRPr="00E40BD9" w14:paraId="46A781B7" w14:textId="77777777" w:rsidTr="008A3E01">
        <w:trPr>
          <w:trHeight w:val="20"/>
          <w:tblHeader/>
        </w:trPr>
        <w:tc>
          <w:tcPr>
            <w:tcW w:w="3065" w:type="pct"/>
            <w:vAlign w:val="bottom"/>
          </w:tcPr>
          <w:p w14:paraId="349B7F3B" w14:textId="77777777" w:rsidR="00E40BD9" w:rsidRPr="00E40BD9" w:rsidRDefault="00E40BD9" w:rsidP="00E40BD9">
            <w:pPr>
              <w:tabs>
                <w:tab w:val="left" w:pos="916"/>
              </w:tabs>
              <w:rPr>
                <w:color w:val="FF0000"/>
              </w:rPr>
            </w:pPr>
            <w:r w:rsidRPr="00E40BD9">
              <w:t xml:space="preserve">1.3. </w:t>
            </w:r>
            <w:r w:rsidRPr="00E40BD9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732" w:type="pct"/>
          </w:tcPr>
          <w:p w14:paraId="4C6CD3AC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7C0596B5" w14:textId="2CC050BD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372,83</w:t>
            </w:r>
          </w:p>
        </w:tc>
        <w:tc>
          <w:tcPr>
            <w:tcW w:w="619" w:type="pct"/>
            <w:vAlign w:val="center"/>
          </w:tcPr>
          <w:p w14:paraId="7D738F57" w14:textId="68E6390D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427,15</w:t>
            </w:r>
          </w:p>
        </w:tc>
      </w:tr>
      <w:tr w:rsidR="00E40BD9" w:rsidRPr="00E40BD9" w14:paraId="5C1342C6" w14:textId="77777777" w:rsidTr="00FD1083">
        <w:trPr>
          <w:trHeight w:val="20"/>
          <w:tblHeader/>
        </w:trPr>
        <w:tc>
          <w:tcPr>
            <w:tcW w:w="3065" w:type="pct"/>
            <w:vAlign w:val="bottom"/>
          </w:tcPr>
          <w:p w14:paraId="232833A8" w14:textId="77777777" w:rsidR="00E40BD9" w:rsidRPr="00E40BD9" w:rsidRDefault="00E40BD9" w:rsidP="00E40BD9">
            <w:pPr>
              <w:tabs>
                <w:tab w:val="left" w:pos="916"/>
              </w:tabs>
            </w:pPr>
            <w:r w:rsidRPr="00E40BD9">
              <w:t>2.Амортизация</w:t>
            </w:r>
          </w:p>
        </w:tc>
        <w:tc>
          <w:tcPr>
            <w:tcW w:w="732" w:type="pct"/>
          </w:tcPr>
          <w:p w14:paraId="58527644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</w:tcPr>
          <w:p w14:paraId="25204868" w14:textId="36DF3257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t>0</w:t>
            </w:r>
          </w:p>
        </w:tc>
        <w:tc>
          <w:tcPr>
            <w:tcW w:w="619" w:type="pct"/>
          </w:tcPr>
          <w:p w14:paraId="6286893B" w14:textId="2B9AF1CC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t>0</w:t>
            </w:r>
          </w:p>
        </w:tc>
      </w:tr>
      <w:tr w:rsidR="00E40BD9" w:rsidRPr="00E40BD9" w14:paraId="5F5D0774" w14:textId="77777777" w:rsidTr="00FD1083">
        <w:trPr>
          <w:trHeight w:val="20"/>
          <w:tblHeader/>
        </w:trPr>
        <w:tc>
          <w:tcPr>
            <w:tcW w:w="3065" w:type="pct"/>
            <w:vAlign w:val="bottom"/>
          </w:tcPr>
          <w:p w14:paraId="69F589A8" w14:textId="77777777" w:rsidR="00E40BD9" w:rsidRPr="00E40BD9" w:rsidRDefault="00E40BD9" w:rsidP="00E40BD9">
            <w:pPr>
              <w:tabs>
                <w:tab w:val="left" w:pos="916"/>
              </w:tabs>
            </w:pPr>
            <w:r w:rsidRPr="00E40BD9">
              <w:t>3.Нормативная прибыль</w:t>
            </w:r>
          </w:p>
        </w:tc>
        <w:tc>
          <w:tcPr>
            <w:tcW w:w="732" w:type="pct"/>
          </w:tcPr>
          <w:p w14:paraId="0BAEE92C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</w:tcPr>
          <w:p w14:paraId="7282FD36" w14:textId="723AEFCE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t>0</w:t>
            </w:r>
          </w:p>
        </w:tc>
        <w:tc>
          <w:tcPr>
            <w:tcW w:w="619" w:type="pct"/>
          </w:tcPr>
          <w:p w14:paraId="2638EE3D" w14:textId="5A0EA3BA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t>0</w:t>
            </w:r>
          </w:p>
        </w:tc>
      </w:tr>
      <w:tr w:rsidR="00E40BD9" w:rsidRPr="00E40BD9" w14:paraId="2C939968" w14:textId="77777777" w:rsidTr="0044489B">
        <w:trPr>
          <w:trHeight w:val="132"/>
          <w:tblHeader/>
        </w:trPr>
        <w:tc>
          <w:tcPr>
            <w:tcW w:w="3065" w:type="pct"/>
            <w:vAlign w:val="bottom"/>
          </w:tcPr>
          <w:p w14:paraId="0EF3E494" w14:textId="77777777" w:rsidR="00E40BD9" w:rsidRPr="00E40BD9" w:rsidRDefault="00E40BD9" w:rsidP="00E40BD9">
            <w:pPr>
              <w:tabs>
                <w:tab w:val="left" w:pos="916"/>
              </w:tabs>
            </w:pPr>
            <w:r w:rsidRPr="00E40BD9">
              <w:t>4.Расчетная предпринимательская прибыль</w:t>
            </w:r>
          </w:p>
        </w:tc>
        <w:tc>
          <w:tcPr>
            <w:tcW w:w="732" w:type="pct"/>
          </w:tcPr>
          <w:p w14:paraId="3D94C9C6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7004F698" w14:textId="25BCB79C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45,07</w:t>
            </w:r>
          </w:p>
        </w:tc>
        <w:tc>
          <w:tcPr>
            <w:tcW w:w="619" w:type="pct"/>
            <w:vAlign w:val="center"/>
          </w:tcPr>
          <w:p w14:paraId="09750D5F" w14:textId="543ABF20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48,64</w:t>
            </w:r>
          </w:p>
        </w:tc>
      </w:tr>
      <w:tr w:rsidR="00E40BD9" w:rsidRPr="00E40BD9" w14:paraId="17A9544B" w14:textId="77777777" w:rsidTr="006511DC">
        <w:trPr>
          <w:trHeight w:val="20"/>
          <w:tblHeader/>
        </w:trPr>
        <w:tc>
          <w:tcPr>
            <w:tcW w:w="3065" w:type="pct"/>
            <w:vAlign w:val="bottom"/>
          </w:tcPr>
          <w:p w14:paraId="3570E2D4" w14:textId="77777777" w:rsidR="00E40BD9" w:rsidRPr="00E40BD9" w:rsidRDefault="00E40BD9" w:rsidP="00E40BD9">
            <w:pPr>
              <w:tabs>
                <w:tab w:val="left" w:pos="916"/>
              </w:tabs>
            </w:pPr>
            <w:r w:rsidRPr="00E40BD9">
              <w:t>5. Корректировка НВВ</w:t>
            </w:r>
          </w:p>
        </w:tc>
        <w:tc>
          <w:tcPr>
            <w:tcW w:w="732" w:type="pct"/>
          </w:tcPr>
          <w:p w14:paraId="46BABF43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3FD42D69" w14:textId="7D9B0F79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619" w:type="pct"/>
            <w:vAlign w:val="center"/>
          </w:tcPr>
          <w:p w14:paraId="49DEEE29" w14:textId="5F232D7F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rPr>
                <w:rFonts w:ascii="Times" w:hAnsi="Times" w:cs="Times"/>
                <w:color w:val="000000"/>
              </w:rPr>
              <w:t>-215,27</w:t>
            </w:r>
          </w:p>
        </w:tc>
      </w:tr>
      <w:tr w:rsidR="00E40BD9" w:rsidRPr="00E40BD9" w14:paraId="5F331348" w14:textId="77777777" w:rsidTr="006511DC">
        <w:trPr>
          <w:trHeight w:val="45"/>
          <w:tblHeader/>
        </w:trPr>
        <w:tc>
          <w:tcPr>
            <w:tcW w:w="3065" w:type="pct"/>
            <w:vAlign w:val="bottom"/>
          </w:tcPr>
          <w:p w14:paraId="56138D5F" w14:textId="58CD4073" w:rsidR="00E40BD9" w:rsidRPr="00E40BD9" w:rsidRDefault="00E40BD9" w:rsidP="00E40BD9">
            <w:pPr>
              <w:rPr>
                <w:bCs/>
              </w:rPr>
            </w:pPr>
            <w:r w:rsidRPr="00E40BD9">
              <w:rPr>
                <w:bCs/>
              </w:rPr>
              <w:t>6. Сглаживание НВВ</w:t>
            </w:r>
          </w:p>
        </w:tc>
        <w:tc>
          <w:tcPr>
            <w:tcW w:w="732" w:type="pct"/>
          </w:tcPr>
          <w:p w14:paraId="47236455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554D1DEC" w14:textId="63955C2B" w:rsidR="00E40BD9" w:rsidRPr="00E40BD9" w:rsidRDefault="00E40BD9" w:rsidP="00E40BD9">
            <w:pPr>
              <w:ind w:left="-39" w:right="-67"/>
              <w:jc w:val="center"/>
            </w:pPr>
            <w:r w:rsidRPr="00E40BD9">
              <w:rPr>
                <w:rFonts w:ascii="Times" w:hAnsi="Times" w:cs="Times"/>
              </w:rPr>
              <w:t>28,09</w:t>
            </w:r>
          </w:p>
        </w:tc>
        <w:tc>
          <w:tcPr>
            <w:tcW w:w="619" w:type="pct"/>
            <w:vAlign w:val="center"/>
          </w:tcPr>
          <w:p w14:paraId="0A81D123" w14:textId="73FDC133" w:rsidR="00E40BD9" w:rsidRPr="00E40BD9" w:rsidRDefault="00E40BD9" w:rsidP="00E40BD9">
            <w:pPr>
              <w:ind w:left="-39" w:right="-67"/>
              <w:jc w:val="center"/>
            </w:pPr>
            <w:r w:rsidRPr="00E40BD9">
              <w:rPr>
                <w:rFonts w:ascii="Times" w:hAnsi="Times" w:cs="Times"/>
              </w:rPr>
              <w:t>0,00</w:t>
            </w:r>
          </w:p>
        </w:tc>
      </w:tr>
      <w:tr w:rsidR="00E40BD9" w:rsidRPr="00E40BD9" w14:paraId="5A6818DB" w14:textId="77777777" w:rsidTr="006511DC">
        <w:trPr>
          <w:trHeight w:val="45"/>
          <w:tblHeader/>
        </w:trPr>
        <w:tc>
          <w:tcPr>
            <w:tcW w:w="3065" w:type="pct"/>
            <w:vAlign w:val="bottom"/>
          </w:tcPr>
          <w:p w14:paraId="7E1B6F15" w14:textId="2AC7B11E" w:rsidR="00E40BD9" w:rsidRPr="00E40BD9" w:rsidRDefault="00E40BD9" w:rsidP="00E40BD9">
            <w:pPr>
              <w:rPr>
                <w:bCs/>
              </w:rPr>
            </w:pPr>
            <w:r w:rsidRPr="00E40BD9">
              <w:rPr>
                <w:bCs/>
              </w:rPr>
              <w:t>Необходимая валовая выручка</w:t>
            </w:r>
          </w:p>
        </w:tc>
        <w:tc>
          <w:tcPr>
            <w:tcW w:w="732" w:type="pct"/>
          </w:tcPr>
          <w:p w14:paraId="7D8166D8" w14:textId="0D6FDCD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руб.</w:t>
            </w:r>
          </w:p>
        </w:tc>
        <w:tc>
          <w:tcPr>
            <w:tcW w:w="584" w:type="pct"/>
            <w:vAlign w:val="center"/>
          </w:tcPr>
          <w:p w14:paraId="68537429" w14:textId="2500C864" w:rsidR="00E40BD9" w:rsidRPr="00E40BD9" w:rsidRDefault="00E40BD9" w:rsidP="00E40BD9">
            <w:pPr>
              <w:ind w:left="-39" w:right="-67"/>
              <w:jc w:val="center"/>
              <w:rPr>
                <w:rFonts w:ascii="Times" w:hAnsi="Times" w:cs="Times"/>
                <w:color w:val="000000"/>
              </w:rPr>
            </w:pPr>
            <w:r w:rsidRPr="00E40BD9">
              <w:rPr>
                <w:rFonts w:ascii="Times" w:hAnsi="Times" w:cs="Times"/>
                <w:color w:val="000000"/>
              </w:rPr>
              <w:t>974,53</w:t>
            </w:r>
          </w:p>
        </w:tc>
        <w:tc>
          <w:tcPr>
            <w:tcW w:w="619" w:type="pct"/>
            <w:vAlign w:val="center"/>
          </w:tcPr>
          <w:p w14:paraId="649C474C" w14:textId="2A147CAC" w:rsidR="00E40BD9" w:rsidRPr="00E40BD9" w:rsidRDefault="00E40BD9" w:rsidP="00E40BD9">
            <w:pPr>
              <w:ind w:left="-39" w:right="-67"/>
              <w:jc w:val="center"/>
              <w:rPr>
                <w:rFonts w:ascii="Times" w:hAnsi="Times" w:cs="Times"/>
                <w:color w:val="000000"/>
              </w:rPr>
            </w:pPr>
            <w:r w:rsidRPr="00E40BD9">
              <w:rPr>
                <w:rFonts w:ascii="Times" w:hAnsi="Times" w:cs="Times"/>
                <w:color w:val="000000"/>
              </w:rPr>
              <w:t>806,17</w:t>
            </w:r>
          </w:p>
        </w:tc>
      </w:tr>
      <w:tr w:rsidR="00E40BD9" w:rsidRPr="00E40BD9" w14:paraId="2CF9D4B7" w14:textId="77777777" w:rsidTr="00FD1083">
        <w:trPr>
          <w:trHeight w:val="45"/>
          <w:tblHeader/>
        </w:trPr>
        <w:tc>
          <w:tcPr>
            <w:tcW w:w="3065" w:type="pct"/>
            <w:vAlign w:val="bottom"/>
          </w:tcPr>
          <w:p w14:paraId="45779842" w14:textId="77777777" w:rsidR="00E40BD9" w:rsidRPr="00E40BD9" w:rsidRDefault="00E40BD9" w:rsidP="00E40BD9">
            <w:pPr>
              <w:rPr>
                <w:bCs/>
              </w:rPr>
            </w:pPr>
            <w:r w:rsidRPr="008A161B">
              <w:rPr>
                <w:bCs/>
              </w:rPr>
              <w:t>Объем водоснабжения</w:t>
            </w:r>
          </w:p>
        </w:tc>
        <w:tc>
          <w:tcPr>
            <w:tcW w:w="732" w:type="pct"/>
          </w:tcPr>
          <w:p w14:paraId="1818F36C" w14:textId="77777777" w:rsidR="00E40BD9" w:rsidRPr="00E40BD9" w:rsidRDefault="00E40BD9" w:rsidP="00E40BD9">
            <w:pPr>
              <w:ind w:left="-145" w:right="-96"/>
              <w:jc w:val="center"/>
            </w:pPr>
            <w:r w:rsidRPr="00E40BD9">
              <w:t>тыс. куб. м</w:t>
            </w:r>
          </w:p>
        </w:tc>
        <w:tc>
          <w:tcPr>
            <w:tcW w:w="584" w:type="pct"/>
          </w:tcPr>
          <w:p w14:paraId="620A9E78" w14:textId="4BE8350B" w:rsidR="00E40BD9" w:rsidRPr="00E40BD9" w:rsidRDefault="008A161B" w:rsidP="00E40BD9">
            <w:pPr>
              <w:ind w:left="-39" w:right="-67"/>
              <w:jc w:val="center"/>
            </w:pPr>
            <w:r>
              <w:t>35,660</w:t>
            </w:r>
          </w:p>
        </w:tc>
        <w:tc>
          <w:tcPr>
            <w:tcW w:w="619" w:type="pct"/>
          </w:tcPr>
          <w:p w14:paraId="4C6E4A31" w14:textId="476AE509" w:rsidR="00E40BD9" w:rsidRPr="00E40BD9" w:rsidRDefault="008A161B" w:rsidP="00E40BD9">
            <w:pPr>
              <w:ind w:left="-39" w:right="-67"/>
              <w:jc w:val="center"/>
            </w:pPr>
            <w:r>
              <w:t>35,660</w:t>
            </w:r>
          </w:p>
        </w:tc>
      </w:tr>
      <w:tr w:rsidR="00E40BD9" w:rsidRPr="00E40BD9" w14:paraId="7E038405" w14:textId="77777777" w:rsidTr="00FD1083">
        <w:trPr>
          <w:trHeight w:val="45"/>
          <w:tblHeader/>
        </w:trPr>
        <w:tc>
          <w:tcPr>
            <w:tcW w:w="3065" w:type="pct"/>
            <w:vAlign w:val="center"/>
          </w:tcPr>
          <w:p w14:paraId="4FE2ECF3" w14:textId="355979AE" w:rsidR="00E40BD9" w:rsidRPr="00E40BD9" w:rsidRDefault="00E40BD9" w:rsidP="00E40BD9">
            <w:pPr>
              <w:rPr>
                <w:bCs/>
              </w:rPr>
            </w:pPr>
            <w:r w:rsidRPr="00E40BD9">
              <w:t>Тариф на период 01.01.2026-30.09.2026 (НДС не облагается)</w:t>
            </w:r>
          </w:p>
        </w:tc>
        <w:tc>
          <w:tcPr>
            <w:tcW w:w="732" w:type="pct"/>
            <w:vAlign w:val="center"/>
          </w:tcPr>
          <w:p w14:paraId="4FA90B21" w14:textId="25325C06" w:rsidR="00E40BD9" w:rsidRPr="00E40BD9" w:rsidRDefault="00E40BD9" w:rsidP="00E40BD9">
            <w:pPr>
              <w:ind w:left="-145" w:right="-96"/>
              <w:jc w:val="center"/>
            </w:pPr>
            <w:r w:rsidRPr="00E40BD9">
              <w:t>руб. за 1 куб. м</w:t>
            </w:r>
          </w:p>
        </w:tc>
        <w:tc>
          <w:tcPr>
            <w:tcW w:w="584" w:type="pct"/>
            <w:vAlign w:val="bottom"/>
          </w:tcPr>
          <w:p w14:paraId="231CDD90" w14:textId="39EA5077" w:rsidR="00E40BD9" w:rsidRPr="00E40BD9" w:rsidRDefault="00E40BD9" w:rsidP="00E40BD9">
            <w:pPr>
              <w:ind w:left="-39" w:right="-67"/>
              <w:jc w:val="center"/>
              <w:rPr>
                <w:color w:val="FF0000"/>
              </w:rPr>
            </w:pPr>
            <w:r w:rsidRPr="00E40BD9">
              <w:t>26,68</w:t>
            </w:r>
          </w:p>
        </w:tc>
        <w:tc>
          <w:tcPr>
            <w:tcW w:w="619" w:type="pct"/>
            <w:vAlign w:val="bottom"/>
          </w:tcPr>
          <w:p w14:paraId="256C985C" w14:textId="45948B39" w:rsidR="00E40BD9" w:rsidRPr="00E40BD9" w:rsidRDefault="00E40BD9" w:rsidP="00E40BD9">
            <w:pPr>
              <w:ind w:left="-39" w:right="-67"/>
              <w:jc w:val="center"/>
            </w:pPr>
            <w:r w:rsidRPr="00E40BD9">
              <w:t>х</w:t>
            </w:r>
          </w:p>
        </w:tc>
      </w:tr>
      <w:tr w:rsidR="00E40BD9" w:rsidRPr="00E40BD9" w14:paraId="46C56600" w14:textId="77777777" w:rsidTr="00FD1083">
        <w:trPr>
          <w:trHeight w:val="45"/>
          <w:tblHeader/>
        </w:trPr>
        <w:tc>
          <w:tcPr>
            <w:tcW w:w="3065" w:type="pct"/>
            <w:vAlign w:val="center"/>
          </w:tcPr>
          <w:p w14:paraId="13D152BC" w14:textId="7547FA84" w:rsidR="00E40BD9" w:rsidRPr="00E40BD9" w:rsidRDefault="00E40BD9" w:rsidP="00E40BD9">
            <w:pPr>
              <w:rPr>
                <w:bCs/>
              </w:rPr>
            </w:pPr>
            <w:r w:rsidRPr="00E40BD9">
              <w:t>Тариф на период 01.10.2026-31.12.2026 (НДС не облагается)</w:t>
            </w:r>
          </w:p>
        </w:tc>
        <w:tc>
          <w:tcPr>
            <w:tcW w:w="732" w:type="pct"/>
          </w:tcPr>
          <w:p w14:paraId="605FADD1" w14:textId="7F281750" w:rsidR="00E40BD9" w:rsidRPr="00E40BD9" w:rsidRDefault="00E40BD9" w:rsidP="00E40BD9">
            <w:pPr>
              <w:ind w:left="-145" w:right="-96"/>
              <w:jc w:val="center"/>
            </w:pPr>
            <w:r w:rsidRPr="00E40BD9">
              <w:t>руб. за 1 куб. м</w:t>
            </w:r>
          </w:p>
        </w:tc>
        <w:tc>
          <w:tcPr>
            <w:tcW w:w="584" w:type="pct"/>
            <w:vAlign w:val="bottom"/>
          </w:tcPr>
          <w:p w14:paraId="519C1B9E" w14:textId="0CF2030E" w:rsidR="00E40BD9" w:rsidRPr="00E40BD9" w:rsidRDefault="00E40BD9" w:rsidP="00E40BD9">
            <w:pPr>
              <w:ind w:left="-39" w:right="-67"/>
              <w:jc w:val="center"/>
            </w:pPr>
            <w:r w:rsidRPr="00E40BD9">
              <w:t>29,27</w:t>
            </w:r>
          </w:p>
        </w:tc>
        <w:tc>
          <w:tcPr>
            <w:tcW w:w="619" w:type="pct"/>
            <w:vAlign w:val="bottom"/>
          </w:tcPr>
          <w:p w14:paraId="6CDC5D6E" w14:textId="1E0DF9E8" w:rsidR="00E40BD9" w:rsidRPr="00E40BD9" w:rsidRDefault="00E40BD9" w:rsidP="00E40BD9">
            <w:pPr>
              <w:ind w:left="-39" w:right="-67"/>
              <w:jc w:val="center"/>
            </w:pPr>
            <w:r w:rsidRPr="00E40BD9">
              <w:t>х</w:t>
            </w:r>
          </w:p>
        </w:tc>
      </w:tr>
      <w:tr w:rsidR="00E40BD9" w:rsidRPr="00E40BD9" w14:paraId="59CA8AE5" w14:textId="77777777" w:rsidTr="00FD1083">
        <w:trPr>
          <w:trHeight w:val="45"/>
          <w:tblHeader/>
        </w:trPr>
        <w:tc>
          <w:tcPr>
            <w:tcW w:w="3065" w:type="pct"/>
            <w:vAlign w:val="center"/>
          </w:tcPr>
          <w:p w14:paraId="07623904" w14:textId="10CC98C9" w:rsidR="00E40BD9" w:rsidRPr="00E40BD9" w:rsidRDefault="00E40BD9" w:rsidP="00E40BD9">
            <w:r w:rsidRPr="00E40BD9">
              <w:t>Тариф 01.01.2027-30.06.2027 (НДС не облагается)</w:t>
            </w:r>
          </w:p>
        </w:tc>
        <w:tc>
          <w:tcPr>
            <w:tcW w:w="732" w:type="pct"/>
            <w:vAlign w:val="center"/>
          </w:tcPr>
          <w:p w14:paraId="5E31FB55" w14:textId="77777777" w:rsidR="00E40BD9" w:rsidRPr="00E40BD9" w:rsidRDefault="00E40BD9" w:rsidP="00E40BD9">
            <w:pPr>
              <w:jc w:val="center"/>
            </w:pPr>
            <w:r w:rsidRPr="00E40BD9">
              <w:t>руб. за 1 куб. м</w:t>
            </w:r>
          </w:p>
        </w:tc>
        <w:tc>
          <w:tcPr>
            <w:tcW w:w="584" w:type="pct"/>
            <w:vAlign w:val="bottom"/>
          </w:tcPr>
          <w:p w14:paraId="64E2605C" w14:textId="3E2A191E" w:rsidR="00E40BD9" w:rsidRPr="00E40BD9" w:rsidRDefault="00E40BD9" w:rsidP="00E40BD9">
            <w:pPr>
              <w:ind w:left="-39" w:right="-67"/>
              <w:jc w:val="center"/>
            </w:pPr>
            <w:r w:rsidRPr="00E40BD9">
              <w:t>х</w:t>
            </w:r>
          </w:p>
        </w:tc>
        <w:tc>
          <w:tcPr>
            <w:tcW w:w="619" w:type="pct"/>
            <w:vAlign w:val="bottom"/>
          </w:tcPr>
          <w:p w14:paraId="5B97A367" w14:textId="1FF628A8" w:rsidR="00E40BD9" w:rsidRPr="00E40BD9" w:rsidRDefault="00E40BD9" w:rsidP="00E40BD9">
            <w:pPr>
              <w:ind w:left="-39" w:right="-67"/>
              <w:jc w:val="center"/>
            </w:pPr>
            <w:r w:rsidRPr="00E40BD9">
              <w:t>29,27</w:t>
            </w:r>
          </w:p>
        </w:tc>
      </w:tr>
      <w:tr w:rsidR="00E40BD9" w:rsidRPr="00E40BD9" w14:paraId="392ACE44" w14:textId="77777777" w:rsidTr="00FD1083">
        <w:trPr>
          <w:trHeight w:val="45"/>
          <w:tblHeader/>
        </w:trPr>
        <w:tc>
          <w:tcPr>
            <w:tcW w:w="3065" w:type="pct"/>
            <w:vAlign w:val="center"/>
          </w:tcPr>
          <w:p w14:paraId="0E83B215" w14:textId="78E964FD" w:rsidR="00E40BD9" w:rsidRPr="00E40BD9" w:rsidRDefault="00E40BD9" w:rsidP="00E40BD9">
            <w:r w:rsidRPr="00E40BD9">
              <w:t>Тариф 01.07.2027-31.12.2027 (НДС не облагается)</w:t>
            </w:r>
          </w:p>
        </w:tc>
        <w:tc>
          <w:tcPr>
            <w:tcW w:w="732" w:type="pct"/>
          </w:tcPr>
          <w:p w14:paraId="6D538B6B" w14:textId="77777777" w:rsidR="00E40BD9" w:rsidRPr="00E40BD9" w:rsidRDefault="00E40BD9" w:rsidP="00E40BD9">
            <w:pPr>
              <w:jc w:val="center"/>
            </w:pPr>
            <w:r w:rsidRPr="00E40BD9">
              <w:t>руб. за 1 куб. м</w:t>
            </w:r>
          </w:p>
        </w:tc>
        <w:tc>
          <w:tcPr>
            <w:tcW w:w="584" w:type="pct"/>
            <w:vAlign w:val="bottom"/>
          </w:tcPr>
          <w:p w14:paraId="7CDE5602" w14:textId="3B9BD407" w:rsidR="00E40BD9" w:rsidRPr="00E40BD9" w:rsidRDefault="00E40BD9" w:rsidP="00E40BD9">
            <w:pPr>
              <w:ind w:left="-39" w:right="-67"/>
              <w:jc w:val="center"/>
            </w:pPr>
            <w:r w:rsidRPr="00E40BD9">
              <w:t>х</w:t>
            </w:r>
          </w:p>
        </w:tc>
        <w:tc>
          <w:tcPr>
            <w:tcW w:w="619" w:type="pct"/>
            <w:vAlign w:val="bottom"/>
          </w:tcPr>
          <w:p w14:paraId="78968981" w14:textId="60A8A3AE" w:rsidR="00E40BD9" w:rsidRPr="00E40BD9" w:rsidRDefault="00E40BD9" w:rsidP="00E40BD9">
            <w:pPr>
              <w:ind w:left="-39" w:right="-67"/>
              <w:jc w:val="center"/>
            </w:pPr>
            <w:r w:rsidRPr="00E40BD9">
              <w:t>15,94</w:t>
            </w:r>
          </w:p>
        </w:tc>
      </w:tr>
    </w:tbl>
    <w:p w14:paraId="489922E2" w14:textId="29CECB73" w:rsidR="00BB5998" w:rsidRDefault="00BB5998" w:rsidP="00BB5998">
      <w:pPr>
        <w:ind w:firstLine="708"/>
        <w:jc w:val="both"/>
        <w:rPr>
          <w:rFonts w:eastAsia="Calibri"/>
          <w:sz w:val="24"/>
          <w:szCs w:val="24"/>
        </w:rPr>
      </w:pPr>
    </w:p>
    <w:p w14:paraId="12A7C98E" w14:textId="77777777" w:rsidR="00FE6E8B" w:rsidRDefault="00FE6E8B" w:rsidP="00FE6E8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5A638D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</w:t>
      </w:r>
      <w:r>
        <w:rPr>
          <w:rFonts w:eastAsia="Calibri"/>
          <w:sz w:val="24"/>
          <w:szCs w:val="24"/>
        </w:rPr>
        <w:t>Министерства жилищно-коммунального хозяйства и гражданской защиты населения Пензенской области от 23.03.2023 № </w:t>
      </w:r>
      <w:r w:rsidRPr="00F5048E">
        <w:rPr>
          <w:rFonts w:eastAsia="Calibri"/>
          <w:sz w:val="24"/>
          <w:szCs w:val="24"/>
        </w:rPr>
        <w:t>26-23/ОД</w:t>
      </w:r>
      <w:r>
        <w:rPr>
          <w:rFonts w:eastAsia="Calibri"/>
          <w:sz w:val="24"/>
          <w:szCs w:val="24"/>
        </w:rPr>
        <w:t xml:space="preserve"> </w:t>
      </w:r>
      <w:r w:rsidRPr="005A638D">
        <w:rPr>
          <w:rFonts w:eastAsia="Calibri"/>
          <w:sz w:val="24"/>
          <w:szCs w:val="24"/>
        </w:rPr>
        <w:t>и изменению не подлежат: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5778"/>
        <w:gridCol w:w="1099"/>
        <w:gridCol w:w="886"/>
        <w:gridCol w:w="992"/>
        <w:gridCol w:w="852"/>
        <w:gridCol w:w="849"/>
      </w:tblGrid>
      <w:tr w:rsidR="00FE6E8B" w:rsidRPr="0079758F" w14:paraId="0E20EEFB" w14:textId="77777777" w:rsidTr="00484DB8">
        <w:trPr>
          <w:trHeight w:val="259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0D06" w14:textId="77777777" w:rsidR="00FE6E8B" w:rsidRPr="0079758F" w:rsidRDefault="00FE6E8B" w:rsidP="00484DB8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811B" w14:textId="77777777" w:rsidR="00FE6E8B" w:rsidRPr="0079758F" w:rsidRDefault="00FE6E8B" w:rsidP="00484DB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2023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885" w14:textId="77777777" w:rsidR="00FE6E8B" w:rsidRPr="0079758F" w:rsidRDefault="00FE6E8B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EF24" w14:textId="77777777" w:rsidR="00FE6E8B" w:rsidRPr="0079758F" w:rsidRDefault="00FE6E8B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669" w14:textId="77777777" w:rsidR="00FE6E8B" w:rsidRPr="0079758F" w:rsidRDefault="00FE6E8B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E4A" w14:textId="77777777" w:rsidR="00FE6E8B" w:rsidRPr="0079758F" w:rsidRDefault="00FE6E8B" w:rsidP="00484D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2027 год</w:t>
            </w:r>
          </w:p>
        </w:tc>
      </w:tr>
      <w:tr w:rsidR="00FE6E8B" w:rsidRPr="0079758F" w14:paraId="40842908" w14:textId="77777777" w:rsidTr="00484DB8">
        <w:trPr>
          <w:trHeight w:val="185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B91A" w14:textId="77777777" w:rsidR="00FE6E8B" w:rsidRPr="0079758F" w:rsidRDefault="00FE6E8B" w:rsidP="00484D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D5F9" w14:textId="77777777" w:rsidR="00FE6E8B" w:rsidRPr="0079758F" w:rsidRDefault="00FE6E8B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79758F">
              <w:rPr>
                <w:rFonts w:cs="Arial CYR"/>
                <w:sz w:val="19"/>
                <w:szCs w:val="19"/>
              </w:rPr>
              <w:t>434,73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AA82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EE74" w14:textId="77777777" w:rsidR="00FE6E8B" w:rsidRPr="0079758F" w:rsidRDefault="00FE6E8B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79758F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EF1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57C" w14:textId="77777777" w:rsidR="00FE6E8B" w:rsidRPr="0079758F" w:rsidRDefault="00FE6E8B" w:rsidP="00484DB8">
            <w:pPr>
              <w:jc w:val="center"/>
              <w:rPr>
                <w:rFonts w:cs="Arial CYR"/>
                <w:sz w:val="19"/>
                <w:szCs w:val="19"/>
              </w:rPr>
            </w:pPr>
            <w:r w:rsidRPr="0079758F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FE6E8B" w:rsidRPr="0079758F" w14:paraId="25F5AED6" w14:textId="77777777" w:rsidTr="00484DB8">
        <w:trPr>
          <w:trHeight w:val="232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0096" w14:textId="77777777" w:rsidR="00FE6E8B" w:rsidRPr="0079758F" w:rsidRDefault="00FE6E8B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3B74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BD7D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30EA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5F0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C96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1</w:t>
            </w:r>
          </w:p>
        </w:tc>
      </w:tr>
      <w:tr w:rsidR="00FE6E8B" w:rsidRPr="0079758F" w14:paraId="32C85CEB" w14:textId="77777777" w:rsidTr="00484DB8">
        <w:trPr>
          <w:trHeight w:val="136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0123" w14:textId="77777777" w:rsidR="00FE6E8B" w:rsidRPr="0079758F" w:rsidRDefault="00FE6E8B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7ACD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D135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A3B7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591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D75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</w:t>
            </w:r>
          </w:p>
        </w:tc>
      </w:tr>
      <w:tr w:rsidR="00FE6E8B" w:rsidRPr="0079758F" w14:paraId="54555086" w14:textId="77777777" w:rsidTr="00484DB8">
        <w:trPr>
          <w:trHeight w:val="300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16DED" w14:textId="77777777" w:rsidR="00FE6E8B" w:rsidRPr="0079758F" w:rsidRDefault="00FE6E8B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B02ECAD" w14:textId="77777777" w:rsidR="00FE6E8B" w:rsidRPr="0079758F" w:rsidRDefault="00FE6E8B" w:rsidP="00484D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3E5895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6,6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D8F44B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20A282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73716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90303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6,6</w:t>
            </w:r>
          </w:p>
        </w:tc>
      </w:tr>
      <w:tr w:rsidR="00FE6E8B" w:rsidRPr="0079758F" w14:paraId="4B86FA71" w14:textId="77777777" w:rsidTr="00484DB8">
        <w:trPr>
          <w:trHeight w:val="219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EF4A0" w14:textId="77777777" w:rsidR="00FE6E8B" w:rsidRPr="0079758F" w:rsidRDefault="00FE6E8B" w:rsidP="00484D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FB970F" w14:textId="77777777" w:rsidR="00FE6E8B" w:rsidRPr="0079758F" w:rsidRDefault="00FE6E8B" w:rsidP="00484D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FABB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0,77</w:t>
            </w:r>
          </w:p>
          <w:p w14:paraId="6545C16E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</w:p>
          <w:p w14:paraId="401A8F93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27B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0,77</w:t>
            </w:r>
          </w:p>
          <w:p w14:paraId="42EBDED8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</w:p>
          <w:p w14:paraId="6DD0EF77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0C2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0,77</w:t>
            </w:r>
          </w:p>
          <w:p w14:paraId="4FE124F0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</w:p>
          <w:p w14:paraId="0B52E973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A797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0,77</w:t>
            </w:r>
          </w:p>
          <w:p w14:paraId="5A73F1EB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</w:p>
          <w:p w14:paraId="2D14A8B4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D30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0,77</w:t>
            </w:r>
          </w:p>
          <w:p w14:paraId="5A9E8BF7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</w:p>
          <w:p w14:paraId="0F6C5F0C" w14:textId="77777777" w:rsidR="00FE6E8B" w:rsidRPr="0079758F" w:rsidRDefault="00FE6E8B" w:rsidP="00484DB8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</w:t>
            </w:r>
          </w:p>
        </w:tc>
      </w:tr>
    </w:tbl>
    <w:p w14:paraId="336A6E2F" w14:textId="7BA32AD8" w:rsidR="00BB5998" w:rsidRPr="00D55E69" w:rsidRDefault="006A50E8" w:rsidP="00FE6E8B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BB5998"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FE6E8B" w:rsidRPr="006B7E02" w14:paraId="66946480" w14:textId="77777777" w:rsidTr="00484DB8">
        <w:tc>
          <w:tcPr>
            <w:tcW w:w="5529" w:type="dxa"/>
            <w:vMerge w:val="restart"/>
            <w:vAlign w:val="center"/>
          </w:tcPr>
          <w:p w14:paraId="37FE5DB4" w14:textId="77777777" w:rsidR="00FE6E8B" w:rsidRPr="00192586" w:rsidRDefault="00FE6E8B" w:rsidP="00484DB8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45D8CF2" w14:textId="77777777" w:rsidR="00FE6E8B" w:rsidRPr="00192586" w:rsidRDefault="00FE6E8B" w:rsidP="00484DB8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03F4EF7E" w14:textId="27EFDF0D" w:rsidR="00FE6E8B" w:rsidRPr="00192586" w:rsidRDefault="00FE6E8B" w:rsidP="00484DB8">
            <w:pPr>
              <w:jc w:val="center"/>
            </w:pPr>
            <w:r>
              <w:t>2026 год</w:t>
            </w:r>
          </w:p>
        </w:tc>
      </w:tr>
      <w:tr w:rsidR="00FE6E8B" w:rsidRPr="006B7E02" w14:paraId="72051AA5" w14:textId="77777777" w:rsidTr="00484DB8">
        <w:tc>
          <w:tcPr>
            <w:tcW w:w="5529" w:type="dxa"/>
            <w:vMerge/>
            <w:vAlign w:val="center"/>
          </w:tcPr>
          <w:p w14:paraId="65E07763" w14:textId="77777777" w:rsidR="00FE6E8B" w:rsidRPr="00192586" w:rsidRDefault="00FE6E8B" w:rsidP="00484DB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F50F897" w14:textId="77777777" w:rsidR="00FE6E8B" w:rsidRPr="00192586" w:rsidRDefault="00FE6E8B" w:rsidP="00484DB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05D9AB7" w14:textId="77777777" w:rsidR="00FE6E8B" w:rsidRPr="00192586" w:rsidRDefault="00FE6E8B" w:rsidP="00484DB8">
            <w:pPr>
              <w:jc w:val="center"/>
            </w:pPr>
            <w:r w:rsidRPr="00192586">
              <w:t>План Министерства</w:t>
            </w:r>
          </w:p>
        </w:tc>
      </w:tr>
      <w:tr w:rsidR="00FE6E8B" w:rsidRPr="006B7E02" w14:paraId="4F3FF54D" w14:textId="77777777" w:rsidTr="00484DB8">
        <w:trPr>
          <w:trHeight w:val="400"/>
        </w:trPr>
        <w:tc>
          <w:tcPr>
            <w:tcW w:w="5529" w:type="dxa"/>
            <w:vMerge w:val="restart"/>
            <w:vAlign w:val="center"/>
          </w:tcPr>
          <w:p w14:paraId="48DC26AC" w14:textId="77777777" w:rsidR="00FE6E8B" w:rsidRPr="00192586" w:rsidRDefault="00FE6E8B" w:rsidP="00484DB8">
            <w:pPr>
              <w:jc w:val="center"/>
            </w:pPr>
            <w:r w:rsidRPr="0019258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0C482B4" w14:textId="77777777" w:rsidR="00FE6E8B" w:rsidRPr="00192586" w:rsidRDefault="00FE6E8B" w:rsidP="00484DB8">
            <w:pPr>
              <w:jc w:val="center"/>
            </w:pPr>
            <w:proofErr w:type="spellStart"/>
            <w:r w:rsidRPr="00192586">
              <w:t>тыс.кВт.ч</w:t>
            </w:r>
            <w:proofErr w:type="spellEnd"/>
            <w:r w:rsidRPr="00192586">
              <w:t>/год</w:t>
            </w:r>
          </w:p>
        </w:tc>
        <w:tc>
          <w:tcPr>
            <w:tcW w:w="3118" w:type="dxa"/>
            <w:vAlign w:val="center"/>
          </w:tcPr>
          <w:p w14:paraId="4DD714A6" w14:textId="52F55CC0" w:rsidR="00FE6E8B" w:rsidRPr="00B01E5D" w:rsidRDefault="008A161B" w:rsidP="00484DB8">
            <w:pPr>
              <w:jc w:val="center"/>
            </w:pPr>
            <w:r>
              <w:t>29,399</w:t>
            </w:r>
          </w:p>
        </w:tc>
      </w:tr>
      <w:tr w:rsidR="00FE6E8B" w:rsidRPr="006B7E02" w14:paraId="53D0685D" w14:textId="77777777" w:rsidTr="00484DB8">
        <w:tc>
          <w:tcPr>
            <w:tcW w:w="5529" w:type="dxa"/>
            <w:vMerge/>
            <w:vAlign w:val="center"/>
          </w:tcPr>
          <w:p w14:paraId="63B2725F" w14:textId="77777777" w:rsidR="00FE6E8B" w:rsidRPr="00192586" w:rsidRDefault="00FE6E8B" w:rsidP="00484DB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FDA99D3" w14:textId="77777777" w:rsidR="00FE6E8B" w:rsidRPr="00192586" w:rsidRDefault="00FE6E8B" w:rsidP="00484DB8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/куб.м</w:t>
            </w:r>
          </w:p>
        </w:tc>
        <w:tc>
          <w:tcPr>
            <w:tcW w:w="3118" w:type="dxa"/>
            <w:vAlign w:val="center"/>
          </w:tcPr>
          <w:p w14:paraId="104C2266" w14:textId="77777777" w:rsidR="00FE6E8B" w:rsidRPr="00B01E5D" w:rsidRDefault="00FE6E8B" w:rsidP="00484DB8">
            <w:pPr>
              <w:jc w:val="center"/>
            </w:pPr>
            <w:r w:rsidRPr="00B01E5D">
              <w:t>0,77</w:t>
            </w:r>
          </w:p>
        </w:tc>
      </w:tr>
      <w:tr w:rsidR="00FE6E8B" w:rsidRPr="006B7E02" w14:paraId="5EC6C56B" w14:textId="77777777" w:rsidTr="00484DB8">
        <w:trPr>
          <w:trHeight w:val="189"/>
        </w:trPr>
        <w:tc>
          <w:tcPr>
            <w:tcW w:w="5529" w:type="dxa"/>
            <w:vMerge w:val="restart"/>
          </w:tcPr>
          <w:p w14:paraId="7D40924C" w14:textId="77777777" w:rsidR="00FE6E8B" w:rsidRPr="00192586" w:rsidRDefault="00FE6E8B" w:rsidP="00484DB8">
            <w:pPr>
              <w:jc w:val="center"/>
            </w:pPr>
            <w:r w:rsidRPr="001925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13957A2" w14:textId="77777777" w:rsidR="00FE6E8B" w:rsidRPr="00192586" w:rsidRDefault="00FE6E8B" w:rsidP="00484DB8">
            <w:pPr>
              <w:jc w:val="center"/>
            </w:pPr>
            <w:r w:rsidRPr="00192586">
              <w:t>кг/год</w:t>
            </w:r>
          </w:p>
        </w:tc>
        <w:tc>
          <w:tcPr>
            <w:tcW w:w="3118" w:type="dxa"/>
          </w:tcPr>
          <w:p w14:paraId="7FE3BC96" w14:textId="77777777" w:rsidR="00FE6E8B" w:rsidRPr="00B01E5D" w:rsidRDefault="00FE6E8B" w:rsidP="00484DB8">
            <w:pPr>
              <w:jc w:val="center"/>
            </w:pPr>
            <w:r w:rsidRPr="00B01E5D">
              <w:t>-</w:t>
            </w:r>
          </w:p>
        </w:tc>
      </w:tr>
      <w:tr w:rsidR="00FE6E8B" w:rsidRPr="006B7E02" w14:paraId="6FB87726" w14:textId="77777777" w:rsidTr="00484DB8">
        <w:tc>
          <w:tcPr>
            <w:tcW w:w="5529" w:type="dxa"/>
            <w:vMerge/>
          </w:tcPr>
          <w:p w14:paraId="0A908EB0" w14:textId="77777777" w:rsidR="00FE6E8B" w:rsidRPr="00192586" w:rsidRDefault="00FE6E8B" w:rsidP="00484DB8">
            <w:pPr>
              <w:jc w:val="center"/>
            </w:pPr>
          </w:p>
        </w:tc>
        <w:tc>
          <w:tcPr>
            <w:tcW w:w="1559" w:type="dxa"/>
          </w:tcPr>
          <w:p w14:paraId="66BEB03B" w14:textId="77777777" w:rsidR="00FE6E8B" w:rsidRPr="00192586" w:rsidRDefault="00FE6E8B" w:rsidP="00484DB8">
            <w:pPr>
              <w:jc w:val="center"/>
            </w:pPr>
            <w:r w:rsidRPr="00192586">
              <w:t>г/куб.м (мг/л)</w:t>
            </w:r>
          </w:p>
        </w:tc>
        <w:tc>
          <w:tcPr>
            <w:tcW w:w="3118" w:type="dxa"/>
          </w:tcPr>
          <w:p w14:paraId="3C7BAD69" w14:textId="77777777" w:rsidR="00FE6E8B" w:rsidRPr="00192586" w:rsidRDefault="00FE6E8B" w:rsidP="00484DB8">
            <w:pPr>
              <w:jc w:val="center"/>
            </w:pPr>
            <w:r w:rsidRPr="00192586">
              <w:t>-</w:t>
            </w:r>
          </w:p>
        </w:tc>
      </w:tr>
    </w:tbl>
    <w:p w14:paraId="29446764" w14:textId="77777777" w:rsidR="00FE6E8B" w:rsidRPr="007620D4" w:rsidRDefault="00FE6E8B" w:rsidP="00FE6E8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620D4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</w:t>
      </w:r>
      <w:r>
        <w:rPr>
          <w:rFonts w:eastAsia="Calibri"/>
          <w:sz w:val="24"/>
          <w:szCs w:val="24"/>
        </w:rPr>
        <w:t> </w:t>
      </w:r>
      <w:r w:rsidRPr="007620D4">
        <w:rPr>
          <w:rFonts w:eastAsia="Calibri"/>
          <w:sz w:val="24"/>
          <w:szCs w:val="24"/>
        </w:rPr>
        <w:t>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6FFF57DC" w14:textId="77777777" w:rsidR="00BB5998" w:rsidRPr="00D55E69" w:rsidRDefault="00BB5998" w:rsidP="00BB599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720"/>
        <w:gridCol w:w="924"/>
        <w:gridCol w:w="715"/>
        <w:gridCol w:w="1134"/>
      </w:tblGrid>
      <w:tr w:rsidR="00BB5998" w:rsidRPr="009D3204" w14:paraId="672544E5" w14:textId="77777777" w:rsidTr="00784B82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79E0" w14:textId="77777777" w:rsidR="00BB5998" w:rsidRPr="009D3204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5008" w14:textId="77777777" w:rsidR="00BB5998" w:rsidRPr="009D3204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0B97" w14:textId="77777777" w:rsidR="00BB5998" w:rsidRPr="009D3204" w:rsidRDefault="00BB5998" w:rsidP="00784B8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AAC" w14:textId="2A2D0B30" w:rsidR="00BB5998" w:rsidRPr="009D3204" w:rsidRDefault="002D4B15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Факт 2024</w:t>
            </w:r>
            <w:r w:rsidR="00BB5998" w:rsidRPr="009D3204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8E1" w14:textId="76BB121E" w:rsidR="00BB5998" w:rsidRPr="009D3204" w:rsidRDefault="002D4B15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BC2CB6">
              <w:rPr>
                <w:b/>
                <w:bCs/>
                <w:sz w:val="18"/>
                <w:szCs w:val="18"/>
              </w:rPr>
              <w:t>-2027</w:t>
            </w:r>
            <w:r w:rsidR="00BB5998" w:rsidRPr="009D3204">
              <w:rPr>
                <w:b/>
                <w:bCs/>
                <w:sz w:val="18"/>
                <w:szCs w:val="18"/>
              </w:rPr>
              <w:t xml:space="preserve"> гг. (по каждому году)</w:t>
            </w:r>
          </w:p>
        </w:tc>
      </w:tr>
      <w:tr w:rsidR="00BB5998" w:rsidRPr="009D3204" w14:paraId="3E992387" w14:textId="77777777" w:rsidTr="00784B8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822" w14:textId="77777777" w:rsidR="00BB5998" w:rsidRPr="009D3204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BFC41" w14:textId="77777777" w:rsidR="00BB5998" w:rsidRPr="009D3204" w:rsidRDefault="00BB5998" w:rsidP="00784B82">
            <w:pPr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BB5998" w:rsidRPr="009D3204" w14:paraId="0BEE7EBB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CAB0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1.1.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70D8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DD11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ед./км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3C5" w14:textId="5AF0362B" w:rsidR="00BB5998" w:rsidRPr="00B01E5D" w:rsidRDefault="00B01E5D" w:rsidP="00B01E5D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93A4E" w14:textId="1AF15054" w:rsidR="00BB5998" w:rsidRPr="00B01E5D" w:rsidRDefault="00BB5998" w:rsidP="00784B82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</w:t>
            </w:r>
            <w:r w:rsidR="00B01E5D" w:rsidRPr="00B01E5D">
              <w:rPr>
                <w:sz w:val="18"/>
                <w:szCs w:val="18"/>
              </w:rPr>
              <w:t>,15</w:t>
            </w:r>
          </w:p>
        </w:tc>
      </w:tr>
      <w:tr w:rsidR="002D4B15" w:rsidRPr="002D4B15" w14:paraId="40C950CB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8ED8" w14:textId="77777777" w:rsidR="00BB5998" w:rsidRPr="002D4B15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2D4B15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4D62C" w14:textId="77777777" w:rsidR="00BB5998" w:rsidRPr="002D4B15" w:rsidRDefault="00BB5998" w:rsidP="00784B82">
            <w:pPr>
              <w:ind w:left="-109"/>
              <w:rPr>
                <w:b/>
                <w:bCs/>
                <w:sz w:val="18"/>
                <w:szCs w:val="18"/>
              </w:rPr>
            </w:pPr>
            <w:r w:rsidRPr="002D4B15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B01E5D" w:rsidRPr="009D3204" w14:paraId="4703AAB8" w14:textId="77777777" w:rsidTr="00784B82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4A80" w14:textId="77777777" w:rsidR="00B01E5D" w:rsidRPr="009D3204" w:rsidRDefault="00B01E5D" w:rsidP="00B01E5D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C04F" w14:textId="77777777" w:rsidR="00B01E5D" w:rsidRPr="009D3204" w:rsidRDefault="00B01E5D" w:rsidP="00B01E5D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45D5" w14:textId="77777777" w:rsidR="00B01E5D" w:rsidRPr="009D3204" w:rsidRDefault="00B01E5D" w:rsidP="00B01E5D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B986" w14:textId="6B046970" w:rsidR="00B01E5D" w:rsidRPr="00B01E5D" w:rsidRDefault="00B01E5D" w:rsidP="00B01E5D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058D" w14:textId="316F0E71" w:rsidR="00B01E5D" w:rsidRPr="00BC2CB6" w:rsidRDefault="00B01E5D" w:rsidP="00B01E5D">
            <w:pPr>
              <w:jc w:val="center"/>
              <w:rPr>
                <w:color w:val="FF0000"/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</w:t>
            </w:r>
          </w:p>
        </w:tc>
      </w:tr>
      <w:tr w:rsidR="00B01E5D" w:rsidRPr="009D3204" w14:paraId="023CF114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D08" w14:textId="77777777" w:rsidR="00B01E5D" w:rsidRPr="009D3204" w:rsidRDefault="00B01E5D" w:rsidP="00B01E5D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2.2.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018417" w14:textId="77777777" w:rsidR="00B01E5D" w:rsidRPr="009D3204" w:rsidRDefault="00B01E5D" w:rsidP="00B01E5D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4DAE" w14:textId="77777777" w:rsidR="00B01E5D" w:rsidRPr="009D3204" w:rsidRDefault="00B01E5D" w:rsidP="00B01E5D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88F" w14:textId="20CE4C38" w:rsidR="00B01E5D" w:rsidRPr="00B01E5D" w:rsidRDefault="00B01E5D" w:rsidP="00B01E5D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5273" w14:textId="20C57C2A" w:rsidR="00B01E5D" w:rsidRPr="00BC2CB6" w:rsidRDefault="00B01E5D" w:rsidP="00B01E5D">
            <w:pPr>
              <w:jc w:val="center"/>
              <w:rPr>
                <w:color w:val="FF0000"/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</w:t>
            </w:r>
          </w:p>
        </w:tc>
      </w:tr>
      <w:tr w:rsidR="00BB5998" w:rsidRPr="009D3204" w14:paraId="27C02003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43EF" w14:textId="77777777" w:rsidR="00BB5998" w:rsidRPr="009D3204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02674" w14:textId="77777777" w:rsidR="00BB5998" w:rsidRPr="009D3204" w:rsidRDefault="00BB5998" w:rsidP="00784B82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BB5998" w:rsidRPr="009D3204" w14:paraId="22EE7F0A" w14:textId="77777777" w:rsidTr="00B01E5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CDD6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3.1.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4DCD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11D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81A" w14:textId="4F5A32E5" w:rsidR="00BB5998" w:rsidRPr="00B01E5D" w:rsidRDefault="00B01E5D" w:rsidP="00784B82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5CF1" w14:textId="5319CE9D" w:rsidR="00BB5998" w:rsidRPr="00B01E5D" w:rsidRDefault="00B01E5D" w:rsidP="00784B82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6,6</w:t>
            </w:r>
          </w:p>
        </w:tc>
      </w:tr>
      <w:tr w:rsidR="00BB5998" w:rsidRPr="009D3204" w14:paraId="01B8F603" w14:textId="77777777" w:rsidTr="00B01E5D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7548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3.2.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7C0C0B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E760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кВт ч/куб. 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E80" w14:textId="1C6080C9" w:rsidR="00BB5998" w:rsidRPr="00B01E5D" w:rsidRDefault="00B01E5D" w:rsidP="00784B82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1,08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D910" w14:textId="3B8FA1B0" w:rsidR="00BB5998" w:rsidRPr="00B01E5D" w:rsidRDefault="00BB5998" w:rsidP="00B01E5D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0,</w:t>
            </w:r>
            <w:r w:rsidR="00B01E5D" w:rsidRPr="00B01E5D">
              <w:rPr>
                <w:sz w:val="18"/>
                <w:szCs w:val="18"/>
              </w:rPr>
              <w:t>77</w:t>
            </w:r>
          </w:p>
        </w:tc>
      </w:tr>
      <w:tr w:rsidR="00BB5998" w:rsidRPr="009D3204" w14:paraId="56CDEBA1" w14:textId="77777777" w:rsidTr="00B01E5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713C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3.3.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7EE1B7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0EF0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кВт ч/куб. 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69" w14:textId="067087E0" w:rsidR="00BB5998" w:rsidRPr="00B01E5D" w:rsidRDefault="00B01E5D" w:rsidP="00784B82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CF4F" w14:textId="3A734452" w:rsidR="00BB5998" w:rsidRPr="00B01E5D" w:rsidRDefault="00B01E5D" w:rsidP="00784B82">
            <w:pPr>
              <w:jc w:val="center"/>
              <w:rPr>
                <w:sz w:val="18"/>
                <w:szCs w:val="18"/>
              </w:rPr>
            </w:pPr>
            <w:r w:rsidRPr="00B01E5D">
              <w:rPr>
                <w:sz w:val="18"/>
                <w:szCs w:val="18"/>
              </w:rPr>
              <w:t>-</w:t>
            </w:r>
          </w:p>
        </w:tc>
      </w:tr>
    </w:tbl>
    <w:p w14:paraId="6D03FC6F" w14:textId="77777777" w:rsidR="00C86CBD" w:rsidRPr="00DE752A" w:rsidRDefault="00C86CBD" w:rsidP="00C86C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E752A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A638D">
        <w:rPr>
          <w:bCs/>
          <w:iCs/>
          <w:sz w:val="24"/>
          <w:szCs w:val="24"/>
        </w:rPr>
        <w:t>ООО «</w:t>
      </w:r>
      <w:r>
        <w:rPr>
          <w:iCs/>
          <w:sz w:val="24"/>
          <w:szCs w:val="24"/>
        </w:rPr>
        <w:t>Родник</w:t>
      </w:r>
      <w:r w:rsidRPr="005A638D">
        <w:rPr>
          <w:bCs/>
          <w:iCs/>
          <w:sz w:val="24"/>
          <w:szCs w:val="24"/>
        </w:rPr>
        <w:t xml:space="preserve">» </w:t>
      </w:r>
      <w:r w:rsidRPr="00DE752A">
        <w:rPr>
          <w:sz w:val="24"/>
          <w:szCs w:val="24"/>
        </w:rPr>
        <w:t>на 20</w:t>
      </w:r>
      <w:r>
        <w:rPr>
          <w:sz w:val="24"/>
          <w:szCs w:val="24"/>
        </w:rPr>
        <w:t>23-2027</w:t>
      </w:r>
      <w:r w:rsidRPr="00DE752A">
        <w:rPr>
          <w:sz w:val="24"/>
          <w:szCs w:val="24"/>
        </w:rPr>
        <w:t xml:space="preserve"> гг.</w:t>
      </w:r>
    </w:p>
    <w:p w14:paraId="7A23C26A" w14:textId="551C1E6D" w:rsidR="00BB5998" w:rsidRPr="00AE18C2" w:rsidRDefault="00BB5998" w:rsidP="00BB599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C86CBD" w:rsidRPr="00AE18C2">
        <w:rPr>
          <w:sz w:val="24"/>
          <w:szCs w:val="24"/>
        </w:rPr>
        <w:t xml:space="preserve">ООО «Родник» на территории </w:t>
      </w:r>
      <w:proofErr w:type="spellStart"/>
      <w:r w:rsidR="00C86CBD" w:rsidRPr="00AE18C2">
        <w:rPr>
          <w:sz w:val="24"/>
          <w:szCs w:val="24"/>
        </w:rPr>
        <w:t>Усть-Узинского</w:t>
      </w:r>
      <w:proofErr w:type="spellEnd"/>
      <w:r w:rsidR="00C86CBD" w:rsidRPr="00AE18C2">
        <w:rPr>
          <w:sz w:val="24"/>
          <w:szCs w:val="24"/>
        </w:rPr>
        <w:t xml:space="preserve"> сельсовета Шемышейского р</w:t>
      </w:r>
      <w:r w:rsidR="00C86CBD">
        <w:rPr>
          <w:sz w:val="24"/>
          <w:szCs w:val="24"/>
        </w:rPr>
        <w:t>айона Пензенской области</w:t>
      </w:r>
      <w:r>
        <w:rPr>
          <w:sz w:val="24"/>
          <w:szCs w:val="24"/>
        </w:rPr>
        <w:t xml:space="preserve"> на 202</w:t>
      </w:r>
      <w:r w:rsidR="00C86CBD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 w:rsidR="00C86CBD">
        <w:rPr>
          <w:sz w:val="24"/>
          <w:szCs w:val="24"/>
        </w:rPr>
        <w:t>7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8"/>
        <w:gridCol w:w="1417"/>
        <w:gridCol w:w="1277"/>
        <w:gridCol w:w="1559"/>
      </w:tblGrid>
      <w:tr w:rsidR="005A5F50" w:rsidRPr="00A91AA2" w14:paraId="247D445D" w14:textId="77777777" w:rsidTr="005A5F50">
        <w:trPr>
          <w:trHeight w:val="563"/>
          <w:tblHeader/>
        </w:trPr>
        <w:tc>
          <w:tcPr>
            <w:tcW w:w="4395" w:type="dxa"/>
            <w:vAlign w:val="center"/>
          </w:tcPr>
          <w:p w14:paraId="48E65332" w14:textId="77777777" w:rsidR="005A5F50" w:rsidRPr="00A91AA2" w:rsidRDefault="005A5F50" w:rsidP="00784B82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558" w:type="dxa"/>
          </w:tcPr>
          <w:p w14:paraId="0A417168" w14:textId="17126C44" w:rsidR="005A5F50" w:rsidRPr="00A91AA2" w:rsidRDefault="005A5F50" w:rsidP="002D4B15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417" w:type="dxa"/>
          </w:tcPr>
          <w:p w14:paraId="0BA8616D" w14:textId="581409C7" w:rsidR="005A5F50" w:rsidRPr="00A91AA2" w:rsidRDefault="005A5F50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277" w:type="dxa"/>
          </w:tcPr>
          <w:p w14:paraId="55AE4061" w14:textId="77777777" w:rsidR="005A5F50" w:rsidRPr="00A91AA2" w:rsidRDefault="005A5F50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559" w:type="dxa"/>
          </w:tcPr>
          <w:p w14:paraId="18E8A268" w14:textId="77777777" w:rsidR="005A5F50" w:rsidRPr="00A91AA2" w:rsidRDefault="005A5F50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01.07.2027 по 31.12.2027</w:t>
            </w:r>
          </w:p>
        </w:tc>
      </w:tr>
      <w:tr w:rsidR="005A5F50" w:rsidRPr="00A91AA2" w14:paraId="2DD90B8B" w14:textId="77777777" w:rsidTr="005A5F50">
        <w:trPr>
          <w:trHeight w:val="148"/>
        </w:trPr>
        <w:tc>
          <w:tcPr>
            <w:tcW w:w="4395" w:type="dxa"/>
            <w:vAlign w:val="center"/>
          </w:tcPr>
          <w:p w14:paraId="74B473CE" w14:textId="5D41CBF3" w:rsidR="005A5F50" w:rsidRPr="00A91AA2" w:rsidRDefault="00A91AA2" w:rsidP="00784B8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1558" w:type="dxa"/>
            <w:vAlign w:val="center"/>
          </w:tcPr>
          <w:p w14:paraId="7AAE8508" w14:textId="4EE132F6" w:rsidR="005A5F50" w:rsidRPr="00A91AA2" w:rsidRDefault="00A91AA2" w:rsidP="00784B82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26,68</w:t>
            </w:r>
          </w:p>
        </w:tc>
        <w:tc>
          <w:tcPr>
            <w:tcW w:w="1417" w:type="dxa"/>
            <w:vAlign w:val="center"/>
          </w:tcPr>
          <w:p w14:paraId="143272E1" w14:textId="578B1CFF" w:rsidR="005A5F50" w:rsidRPr="00A91AA2" w:rsidRDefault="00A91AA2" w:rsidP="00784B82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29,27</w:t>
            </w:r>
          </w:p>
        </w:tc>
        <w:tc>
          <w:tcPr>
            <w:tcW w:w="1277" w:type="dxa"/>
            <w:vAlign w:val="center"/>
          </w:tcPr>
          <w:p w14:paraId="6E6DD5A9" w14:textId="1B166297" w:rsidR="005A5F50" w:rsidRPr="00A91AA2" w:rsidRDefault="00A91AA2" w:rsidP="00784B82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29,27</w:t>
            </w:r>
          </w:p>
        </w:tc>
        <w:tc>
          <w:tcPr>
            <w:tcW w:w="1559" w:type="dxa"/>
            <w:vAlign w:val="center"/>
          </w:tcPr>
          <w:p w14:paraId="06AAAFE1" w14:textId="5CFFF56D" w:rsidR="005A5F50" w:rsidRPr="00A91AA2" w:rsidRDefault="00A91AA2" w:rsidP="00784B82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15,94</w:t>
            </w:r>
          </w:p>
        </w:tc>
      </w:tr>
    </w:tbl>
    <w:p w14:paraId="743649B1" w14:textId="0FCF2BC5" w:rsidR="002D4B15" w:rsidRPr="00F6646B" w:rsidRDefault="002D4B15" w:rsidP="002D4B1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6646B">
        <w:rPr>
          <w:b/>
          <w:bCs/>
          <w:iCs/>
          <w:sz w:val="24"/>
          <w:szCs w:val="24"/>
        </w:rPr>
        <w:t xml:space="preserve">Сагайдачный Д.И. </w:t>
      </w:r>
      <w:r w:rsidRPr="00F6646B">
        <w:rPr>
          <w:bCs/>
          <w:i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  <w:r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A7B74B8" w14:textId="763985FA" w:rsidR="00BB5998" w:rsidRPr="00125862" w:rsidRDefault="005A5F50" w:rsidP="00BB5998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AE18C2">
        <w:rPr>
          <w:sz w:val="24"/>
          <w:szCs w:val="24"/>
        </w:rPr>
        <w:t xml:space="preserve">ООО «Родник» </w:t>
      </w:r>
      <w:r w:rsidR="00BB5998" w:rsidRPr="00125862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04A625C4" w14:textId="6EA8CD8F" w:rsidR="00BB5998" w:rsidRDefault="00BB5998" w:rsidP="002D4B15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 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5A5F50" w:rsidRPr="00AE18C2">
        <w:rPr>
          <w:sz w:val="24"/>
          <w:szCs w:val="24"/>
        </w:rPr>
        <w:t xml:space="preserve">ООО «Родник» </w:t>
      </w:r>
      <w:r>
        <w:rPr>
          <w:rFonts w:eastAsia="Calibri"/>
          <w:sz w:val="24"/>
          <w:szCs w:val="24"/>
        </w:rPr>
        <w:t>на территории</w:t>
      </w:r>
      <w:r w:rsidRPr="00A20144">
        <w:rPr>
          <w:rFonts w:eastAsia="Calibri"/>
          <w:sz w:val="24"/>
          <w:szCs w:val="24"/>
        </w:rPr>
        <w:t xml:space="preserve"> </w:t>
      </w:r>
      <w:proofErr w:type="spellStart"/>
      <w:r w:rsidR="005A5F50" w:rsidRPr="00AE18C2">
        <w:rPr>
          <w:sz w:val="24"/>
          <w:szCs w:val="24"/>
        </w:rPr>
        <w:t>Усть-Узинского</w:t>
      </w:r>
      <w:proofErr w:type="spellEnd"/>
      <w:r w:rsidR="005A5F50" w:rsidRPr="00AE18C2">
        <w:rPr>
          <w:sz w:val="24"/>
          <w:szCs w:val="24"/>
        </w:rPr>
        <w:t xml:space="preserve"> сельсовета Шемышейского р</w:t>
      </w:r>
      <w:r w:rsidR="005A5F50">
        <w:rPr>
          <w:sz w:val="24"/>
          <w:szCs w:val="24"/>
        </w:rPr>
        <w:t xml:space="preserve">айона Пензенской области </w:t>
      </w:r>
      <w:r>
        <w:rPr>
          <w:sz w:val="24"/>
          <w:szCs w:val="24"/>
        </w:rPr>
        <w:t xml:space="preserve">на </w:t>
      </w:r>
      <w:r w:rsidR="002D4B15" w:rsidRPr="00516822">
        <w:rPr>
          <w:sz w:val="24"/>
          <w:szCs w:val="24"/>
        </w:rPr>
        <w:t>202</w:t>
      </w:r>
      <w:r w:rsidR="002D4B15">
        <w:rPr>
          <w:sz w:val="24"/>
          <w:szCs w:val="24"/>
        </w:rPr>
        <w:t>6</w:t>
      </w:r>
      <w:r w:rsidR="005A5F50">
        <w:rPr>
          <w:sz w:val="24"/>
          <w:szCs w:val="24"/>
        </w:rPr>
        <w:t>-2027</w:t>
      </w:r>
      <w:r w:rsidR="002D4B15">
        <w:rPr>
          <w:sz w:val="24"/>
          <w:szCs w:val="24"/>
        </w:rPr>
        <w:t xml:space="preserve"> год</w:t>
      </w:r>
      <w:r w:rsidR="005A5F50">
        <w:rPr>
          <w:sz w:val="24"/>
          <w:szCs w:val="24"/>
        </w:rPr>
        <w:t>ы</w:t>
      </w:r>
      <w:r w:rsidR="002D4B15" w:rsidRPr="00516822">
        <w:rPr>
          <w:sz w:val="24"/>
          <w:szCs w:val="24"/>
        </w:rPr>
        <w:t xml:space="preserve"> долгосрочного периода регулирования </w:t>
      </w:r>
      <w:r w:rsidR="005A5F50">
        <w:rPr>
          <w:sz w:val="24"/>
          <w:szCs w:val="24"/>
        </w:rPr>
        <w:t>2023</w:t>
      </w:r>
      <w:r w:rsidR="008D0856">
        <w:rPr>
          <w:sz w:val="24"/>
          <w:szCs w:val="24"/>
        </w:rPr>
        <w:t>–</w:t>
      </w:r>
      <w:r w:rsidRPr="00AE18C2">
        <w:rPr>
          <w:sz w:val="24"/>
          <w:szCs w:val="24"/>
        </w:rPr>
        <w:t>202</w:t>
      </w:r>
      <w:r w:rsidR="005A5F50">
        <w:rPr>
          <w:sz w:val="24"/>
          <w:szCs w:val="24"/>
        </w:rPr>
        <w:t>7</w:t>
      </w:r>
      <w:r w:rsidRPr="00AE18C2">
        <w:rPr>
          <w:sz w:val="24"/>
          <w:szCs w:val="24"/>
        </w:rPr>
        <w:t xml:space="preserve"> год</w:t>
      </w:r>
      <w:r w:rsidR="002D4B15"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8"/>
        <w:gridCol w:w="1417"/>
        <w:gridCol w:w="1277"/>
        <w:gridCol w:w="1559"/>
      </w:tblGrid>
      <w:tr w:rsidR="00A91AA2" w:rsidRPr="00A91AA2" w14:paraId="05873E95" w14:textId="77777777" w:rsidTr="00A612A1">
        <w:trPr>
          <w:trHeight w:val="563"/>
          <w:tblHeader/>
        </w:trPr>
        <w:tc>
          <w:tcPr>
            <w:tcW w:w="4395" w:type="dxa"/>
            <w:vAlign w:val="center"/>
          </w:tcPr>
          <w:p w14:paraId="3CC2599E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558" w:type="dxa"/>
          </w:tcPr>
          <w:p w14:paraId="06F4E2FC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417" w:type="dxa"/>
          </w:tcPr>
          <w:p w14:paraId="7BB49630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277" w:type="dxa"/>
          </w:tcPr>
          <w:p w14:paraId="59F2BBED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559" w:type="dxa"/>
          </w:tcPr>
          <w:p w14:paraId="5020631D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01.07.2027 по 31.12.2027</w:t>
            </w:r>
          </w:p>
        </w:tc>
      </w:tr>
      <w:tr w:rsidR="00A91AA2" w:rsidRPr="00A91AA2" w14:paraId="16747E56" w14:textId="77777777" w:rsidTr="00A612A1">
        <w:trPr>
          <w:trHeight w:val="148"/>
        </w:trPr>
        <w:tc>
          <w:tcPr>
            <w:tcW w:w="4395" w:type="dxa"/>
            <w:vAlign w:val="center"/>
          </w:tcPr>
          <w:p w14:paraId="307894F3" w14:textId="77777777" w:rsidR="00A91AA2" w:rsidRPr="00A91AA2" w:rsidRDefault="00A91AA2" w:rsidP="00A612A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1558" w:type="dxa"/>
            <w:vAlign w:val="center"/>
          </w:tcPr>
          <w:p w14:paraId="1CF6F84F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26,68</w:t>
            </w:r>
          </w:p>
        </w:tc>
        <w:tc>
          <w:tcPr>
            <w:tcW w:w="1417" w:type="dxa"/>
            <w:vAlign w:val="center"/>
          </w:tcPr>
          <w:p w14:paraId="49A0B3DC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29,27</w:t>
            </w:r>
          </w:p>
        </w:tc>
        <w:tc>
          <w:tcPr>
            <w:tcW w:w="1277" w:type="dxa"/>
            <w:vAlign w:val="center"/>
          </w:tcPr>
          <w:p w14:paraId="3520CB80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29,27</w:t>
            </w:r>
          </w:p>
        </w:tc>
        <w:tc>
          <w:tcPr>
            <w:tcW w:w="1559" w:type="dxa"/>
            <w:vAlign w:val="center"/>
          </w:tcPr>
          <w:p w14:paraId="462BB967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15,94</w:t>
            </w:r>
          </w:p>
        </w:tc>
      </w:tr>
    </w:tbl>
    <w:p w14:paraId="0956B7A7" w14:textId="77777777" w:rsidR="00BB5998" w:rsidRPr="00540FE5" w:rsidRDefault="00BB5998" w:rsidP="00BB599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B563C08" w14:textId="425570EE" w:rsidR="00A83A73" w:rsidRDefault="00BB5998" w:rsidP="00A83A73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 xml:space="preserve">: установить и ввести в действие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5A5F50" w:rsidRPr="00AE18C2">
        <w:rPr>
          <w:sz w:val="24"/>
          <w:szCs w:val="24"/>
        </w:rPr>
        <w:t xml:space="preserve">ООО «Родник» </w:t>
      </w:r>
      <w:r w:rsidR="005A5F50">
        <w:rPr>
          <w:rFonts w:eastAsia="Calibri"/>
          <w:sz w:val="24"/>
          <w:szCs w:val="24"/>
        </w:rPr>
        <w:t>на территории</w:t>
      </w:r>
      <w:r w:rsidR="005A5F50" w:rsidRPr="00A20144">
        <w:rPr>
          <w:rFonts w:eastAsia="Calibri"/>
          <w:sz w:val="24"/>
          <w:szCs w:val="24"/>
        </w:rPr>
        <w:t xml:space="preserve"> </w:t>
      </w:r>
      <w:proofErr w:type="spellStart"/>
      <w:r w:rsidR="005A5F50" w:rsidRPr="00AE18C2">
        <w:rPr>
          <w:sz w:val="24"/>
          <w:szCs w:val="24"/>
        </w:rPr>
        <w:t>Усть-Узинского</w:t>
      </w:r>
      <w:proofErr w:type="spellEnd"/>
      <w:r w:rsidR="005A5F50" w:rsidRPr="00AE18C2">
        <w:rPr>
          <w:sz w:val="24"/>
          <w:szCs w:val="24"/>
        </w:rPr>
        <w:t xml:space="preserve"> сельсовета Шемышейского р</w:t>
      </w:r>
      <w:r w:rsidR="005A5F50">
        <w:rPr>
          <w:sz w:val="24"/>
          <w:szCs w:val="24"/>
        </w:rPr>
        <w:t>айона</w:t>
      </w:r>
      <w:r w:rsidR="005A5F50" w:rsidRPr="000928A8">
        <w:rPr>
          <w:rFonts w:eastAsia="Calibri"/>
          <w:sz w:val="24"/>
          <w:szCs w:val="24"/>
        </w:rPr>
        <w:t xml:space="preserve"> </w:t>
      </w:r>
      <w:r w:rsidR="00A83A73" w:rsidRPr="000928A8">
        <w:rPr>
          <w:rFonts w:eastAsia="Calibri"/>
          <w:sz w:val="24"/>
          <w:szCs w:val="24"/>
        </w:rPr>
        <w:t>Пензенской области</w:t>
      </w:r>
      <w:r w:rsidR="00A83A73">
        <w:rPr>
          <w:sz w:val="24"/>
          <w:szCs w:val="24"/>
        </w:rPr>
        <w:t xml:space="preserve"> на </w:t>
      </w:r>
      <w:r w:rsidR="00A83A73" w:rsidRPr="00516822">
        <w:rPr>
          <w:sz w:val="24"/>
          <w:szCs w:val="24"/>
        </w:rPr>
        <w:t>202</w:t>
      </w:r>
      <w:r w:rsidR="00A83A73">
        <w:rPr>
          <w:sz w:val="24"/>
          <w:szCs w:val="24"/>
        </w:rPr>
        <w:t>6</w:t>
      </w:r>
      <w:r w:rsidR="005A5F50">
        <w:rPr>
          <w:sz w:val="24"/>
          <w:szCs w:val="24"/>
        </w:rPr>
        <w:t>-2027</w:t>
      </w:r>
      <w:r w:rsidR="00A83A73">
        <w:rPr>
          <w:sz w:val="24"/>
          <w:szCs w:val="24"/>
        </w:rPr>
        <w:t xml:space="preserve"> год</w:t>
      </w:r>
      <w:r w:rsidR="005A5F50">
        <w:rPr>
          <w:sz w:val="24"/>
          <w:szCs w:val="24"/>
        </w:rPr>
        <w:t>ы</w:t>
      </w:r>
      <w:r w:rsidR="00A83A73" w:rsidRPr="00516822">
        <w:rPr>
          <w:sz w:val="24"/>
          <w:szCs w:val="24"/>
        </w:rPr>
        <w:t xml:space="preserve"> долгосрочного периода регулирования </w:t>
      </w:r>
      <w:r w:rsidR="00A83A73">
        <w:rPr>
          <w:sz w:val="24"/>
          <w:szCs w:val="24"/>
        </w:rPr>
        <w:t>202</w:t>
      </w:r>
      <w:r w:rsidR="005A5F50">
        <w:rPr>
          <w:sz w:val="24"/>
          <w:szCs w:val="24"/>
        </w:rPr>
        <w:t>3</w:t>
      </w:r>
      <w:r w:rsidR="00A83A73" w:rsidRPr="00AE18C2">
        <w:rPr>
          <w:sz w:val="24"/>
          <w:szCs w:val="24"/>
        </w:rPr>
        <w:t xml:space="preserve"> – 202</w:t>
      </w:r>
      <w:r w:rsidR="005A5F50">
        <w:rPr>
          <w:sz w:val="24"/>
          <w:szCs w:val="24"/>
        </w:rPr>
        <w:t>7</w:t>
      </w:r>
      <w:r w:rsidR="00A83A73" w:rsidRPr="00AE18C2">
        <w:rPr>
          <w:sz w:val="24"/>
          <w:szCs w:val="24"/>
        </w:rPr>
        <w:t xml:space="preserve"> год</w:t>
      </w:r>
      <w:r w:rsidR="00A83A73">
        <w:rPr>
          <w:sz w:val="24"/>
          <w:szCs w:val="24"/>
        </w:rPr>
        <w:t>ов</w:t>
      </w:r>
      <w:r w:rsidR="00A83A73" w:rsidRPr="00AE18C2">
        <w:rPr>
          <w:sz w:val="24"/>
          <w:szCs w:val="24"/>
        </w:rPr>
        <w:t xml:space="preserve"> с календарной разбивкой </w:t>
      </w:r>
      <w:r w:rsidR="00A83A73">
        <w:rPr>
          <w:sz w:val="24"/>
          <w:szCs w:val="24"/>
        </w:rPr>
        <w:t>в размере</w:t>
      </w:r>
      <w:r w:rsidR="00A83A73"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8"/>
        <w:gridCol w:w="1417"/>
        <w:gridCol w:w="1277"/>
        <w:gridCol w:w="1559"/>
      </w:tblGrid>
      <w:tr w:rsidR="00A91AA2" w:rsidRPr="00A91AA2" w14:paraId="2E8AF042" w14:textId="77777777" w:rsidTr="00A612A1">
        <w:trPr>
          <w:trHeight w:val="563"/>
          <w:tblHeader/>
        </w:trPr>
        <w:tc>
          <w:tcPr>
            <w:tcW w:w="4395" w:type="dxa"/>
            <w:vAlign w:val="center"/>
          </w:tcPr>
          <w:p w14:paraId="301D24FE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1558" w:type="dxa"/>
          </w:tcPr>
          <w:p w14:paraId="6920E828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417" w:type="dxa"/>
          </w:tcPr>
          <w:p w14:paraId="2E77361A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277" w:type="dxa"/>
          </w:tcPr>
          <w:p w14:paraId="2E6348AE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559" w:type="dxa"/>
          </w:tcPr>
          <w:p w14:paraId="31E80EC2" w14:textId="77777777" w:rsidR="00A91AA2" w:rsidRPr="00A91AA2" w:rsidRDefault="00A91AA2" w:rsidP="00A612A1">
            <w:pPr>
              <w:ind w:left="-92" w:right="-79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с 01.07.2027 по 31.12.2027</w:t>
            </w:r>
          </w:p>
        </w:tc>
      </w:tr>
      <w:tr w:rsidR="00A91AA2" w:rsidRPr="00A91AA2" w14:paraId="0C8ED905" w14:textId="77777777" w:rsidTr="00A612A1">
        <w:trPr>
          <w:trHeight w:val="148"/>
        </w:trPr>
        <w:tc>
          <w:tcPr>
            <w:tcW w:w="4395" w:type="dxa"/>
            <w:vAlign w:val="center"/>
          </w:tcPr>
          <w:p w14:paraId="232FEE44" w14:textId="77777777" w:rsidR="00A91AA2" w:rsidRPr="00A91AA2" w:rsidRDefault="00A91AA2" w:rsidP="00A612A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1558" w:type="dxa"/>
            <w:vAlign w:val="center"/>
          </w:tcPr>
          <w:p w14:paraId="00D47BD3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26,68</w:t>
            </w:r>
          </w:p>
        </w:tc>
        <w:tc>
          <w:tcPr>
            <w:tcW w:w="1417" w:type="dxa"/>
            <w:vAlign w:val="center"/>
          </w:tcPr>
          <w:p w14:paraId="729F0E50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29,27</w:t>
            </w:r>
          </w:p>
        </w:tc>
        <w:tc>
          <w:tcPr>
            <w:tcW w:w="1277" w:type="dxa"/>
            <w:vAlign w:val="center"/>
          </w:tcPr>
          <w:p w14:paraId="5AF509E6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29,27</w:t>
            </w:r>
          </w:p>
        </w:tc>
        <w:tc>
          <w:tcPr>
            <w:tcW w:w="1559" w:type="dxa"/>
            <w:vAlign w:val="center"/>
          </w:tcPr>
          <w:p w14:paraId="0589A515" w14:textId="77777777" w:rsidR="00A91AA2" w:rsidRPr="00A91AA2" w:rsidRDefault="00A91AA2" w:rsidP="00A612A1">
            <w:pPr>
              <w:jc w:val="center"/>
              <w:rPr>
                <w:sz w:val="18"/>
                <w:szCs w:val="18"/>
              </w:rPr>
            </w:pPr>
            <w:r w:rsidRPr="00A91AA2">
              <w:rPr>
                <w:sz w:val="18"/>
                <w:szCs w:val="18"/>
              </w:rPr>
              <w:t>15,94</w:t>
            </w:r>
          </w:p>
        </w:tc>
      </w:tr>
    </w:tbl>
    <w:p w14:paraId="3573D9D9" w14:textId="77777777" w:rsidR="00BE6B42" w:rsidRDefault="00BE6B42" w:rsidP="00A83A73">
      <w:pPr>
        <w:ind w:firstLine="680"/>
        <w:jc w:val="both"/>
        <w:rPr>
          <w:sz w:val="24"/>
          <w:szCs w:val="24"/>
        </w:rPr>
      </w:pPr>
    </w:p>
    <w:p w14:paraId="2C90161D" w14:textId="065E39DD" w:rsidR="00BB5998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sectPr w:rsidR="00BB5998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4E50" w14:textId="77777777" w:rsidR="009F7FBD" w:rsidRDefault="009F7FBD">
      <w:r>
        <w:separator/>
      </w:r>
    </w:p>
  </w:endnote>
  <w:endnote w:type="continuationSeparator" w:id="0">
    <w:p w14:paraId="7DD13CDC" w14:textId="77777777" w:rsidR="009F7FBD" w:rsidRDefault="009F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2380522" w:rsidR="004C6B38" w:rsidRDefault="004C6B3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A161B">
      <w:rPr>
        <w:noProof/>
      </w:rPr>
      <w:t>5</w:t>
    </w:r>
    <w:r>
      <w:fldChar w:fldCharType="end"/>
    </w:r>
  </w:p>
  <w:p w14:paraId="329FE9F7" w14:textId="77777777" w:rsidR="004C6B38" w:rsidRDefault="004C6B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3415" w14:textId="77777777" w:rsidR="009F7FBD" w:rsidRDefault="009F7FBD">
      <w:r>
        <w:separator/>
      </w:r>
    </w:p>
  </w:footnote>
  <w:footnote w:type="continuationSeparator" w:id="0">
    <w:p w14:paraId="6CE0DA9F" w14:textId="77777777" w:rsidR="009F7FBD" w:rsidRDefault="009F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345322">
    <w:abstractNumId w:val="1"/>
  </w:num>
  <w:num w:numId="2" w16cid:durableId="1452356367">
    <w:abstractNumId w:val="0"/>
  </w:num>
  <w:num w:numId="3" w16cid:durableId="454451585">
    <w:abstractNumId w:val="3"/>
  </w:num>
  <w:num w:numId="4" w16cid:durableId="1827012837">
    <w:abstractNumId w:val="4"/>
  </w:num>
  <w:num w:numId="5" w16cid:durableId="213741208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552B"/>
    <w:rsid w:val="00056C7D"/>
    <w:rsid w:val="00057D37"/>
    <w:rsid w:val="00060EBF"/>
    <w:rsid w:val="0006223B"/>
    <w:rsid w:val="00063BDA"/>
    <w:rsid w:val="00063DF5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86DF5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5BBA"/>
    <w:rsid w:val="000E60A2"/>
    <w:rsid w:val="000F561C"/>
    <w:rsid w:val="000F6650"/>
    <w:rsid w:val="000F7B21"/>
    <w:rsid w:val="0010015F"/>
    <w:rsid w:val="00107232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76858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2BAA"/>
    <w:rsid w:val="00225475"/>
    <w:rsid w:val="00225854"/>
    <w:rsid w:val="0023026D"/>
    <w:rsid w:val="00232588"/>
    <w:rsid w:val="002329D4"/>
    <w:rsid w:val="00233DA6"/>
    <w:rsid w:val="002343D7"/>
    <w:rsid w:val="002352D1"/>
    <w:rsid w:val="0023644F"/>
    <w:rsid w:val="00236E19"/>
    <w:rsid w:val="0024728D"/>
    <w:rsid w:val="00250A84"/>
    <w:rsid w:val="00250B4B"/>
    <w:rsid w:val="00250D15"/>
    <w:rsid w:val="00251086"/>
    <w:rsid w:val="00251A9D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24DA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C57C3"/>
    <w:rsid w:val="002C6DDD"/>
    <w:rsid w:val="002D083D"/>
    <w:rsid w:val="002D0D2B"/>
    <w:rsid w:val="002D3E3E"/>
    <w:rsid w:val="002D4B15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8CD"/>
    <w:rsid w:val="00363A70"/>
    <w:rsid w:val="003661CA"/>
    <w:rsid w:val="00366532"/>
    <w:rsid w:val="0036729E"/>
    <w:rsid w:val="00371329"/>
    <w:rsid w:val="003717C6"/>
    <w:rsid w:val="0037479D"/>
    <w:rsid w:val="0037601B"/>
    <w:rsid w:val="0037651E"/>
    <w:rsid w:val="0037665D"/>
    <w:rsid w:val="0037727B"/>
    <w:rsid w:val="00377E2A"/>
    <w:rsid w:val="00380D66"/>
    <w:rsid w:val="0038162F"/>
    <w:rsid w:val="003828F5"/>
    <w:rsid w:val="0038424B"/>
    <w:rsid w:val="003875E1"/>
    <w:rsid w:val="00391590"/>
    <w:rsid w:val="00391C5E"/>
    <w:rsid w:val="00393F22"/>
    <w:rsid w:val="00393FAB"/>
    <w:rsid w:val="00397346"/>
    <w:rsid w:val="00397804"/>
    <w:rsid w:val="003A226D"/>
    <w:rsid w:val="003A5688"/>
    <w:rsid w:val="003A6BC6"/>
    <w:rsid w:val="003A6F8D"/>
    <w:rsid w:val="003B38A7"/>
    <w:rsid w:val="003B47DB"/>
    <w:rsid w:val="003C1590"/>
    <w:rsid w:val="003C560D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770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274BA"/>
    <w:rsid w:val="00431601"/>
    <w:rsid w:val="00432AC4"/>
    <w:rsid w:val="00434B8A"/>
    <w:rsid w:val="004410AB"/>
    <w:rsid w:val="00451170"/>
    <w:rsid w:val="00451488"/>
    <w:rsid w:val="00456419"/>
    <w:rsid w:val="004568CE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A46"/>
    <w:rsid w:val="004C2D06"/>
    <w:rsid w:val="004C3340"/>
    <w:rsid w:val="004C6B38"/>
    <w:rsid w:val="004C7174"/>
    <w:rsid w:val="004D02B5"/>
    <w:rsid w:val="004D2237"/>
    <w:rsid w:val="004D39D9"/>
    <w:rsid w:val="004D7E01"/>
    <w:rsid w:val="004E058C"/>
    <w:rsid w:val="004E0897"/>
    <w:rsid w:val="004E0FCD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4D3"/>
    <w:rsid w:val="00513833"/>
    <w:rsid w:val="00516727"/>
    <w:rsid w:val="00517E62"/>
    <w:rsid w:val="00523D59"/>
    <w:rsid w:val="00524525"/>
    <w:rsid w:val="0052455A"/>
    <w:rsid w:val="00524D5B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16F8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54D3"/>
    <w:rsid w:val="005976BB"/>
    <w:rsid w:val="005A1837"/>
    <w:rsid w:val="005A367D"/>
    <w:rsid w:val="005A5C94"/>
    <w:rsid w:val="005A5F50"/>
    <w:rsid w:val="005A6FF1"/>
    <w:rsid w:val="005B548F"/>
    <w:rsid w:val="005B6F89"/>
    <w:rsid w:val="005B6FC1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50E8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D77D7"/>
    <w:rsid w:val="006E06EE"/>
    <w:rsid w:val="006E130B"/>
    <w:rsid w:val="006E3A04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4C7E"/>
    <w:rsid w:val="00716266"/>
    <w:rsid w:val="00721EFA"/>
    <w:rsid w:val="00723418"/>
    <w:rsid w:val="00723487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3E76"/>
    <w:rsid w:val="00754FB9"/>
    <w:rsid w:val="00757109"/>
    <w:rsid w:val="00760C53"/>
    <w:rsid w:val="00763FC4"/>
    <w:rsid w:val="00767F88"/>
    <w:rsid w:val="00770748"/>
    <w:rsid w:val="007723DD"/>
    <w:rsid w:val="007730C0"/>
    <w:rsid w:val="0077498F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4B82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640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213E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67888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61B"/>
    <w:rsid w:val="008A1D28"/>
    <w:rsid w:val="008A589B"/>
    <w:rsid w:val="008A67DA"/>
    <w:rsid w:val="008A6992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3"/>
    <w:rsid w:val="008C4A68"/>
    <w:rsid w:val="008C4EB1"/>
    <w:rsid w:val="008D0856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2FBE"/>
    <w:rsid w:val="00903F07"/>
    <w:rsid w:val="009072D9"/>
    <w:rsid w:val="0091011F"/>
    <w:rsid w:val="00910F5C"/>
    <w:rsid w:val="00912AD3"/>
    <w:rsid w:val="00914E24"/>
    <w:rsid w:val="009151AA"/>
    <w:rsid w:val="00920105"/>
    <w:rsid w:val="009203B0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173"/>
    <w:rsid w:val="00957D94"/>
    <w:rsid w:val="009643C6"/>
    <w:rsid w:val="0096464B"/>
    <w:rsid w:val="009709FD"/>
    <w:rsid w:val="0097314F"/>
    <w:rsid w:val="00974A93"/>
    <w:rsid w:val="00975530"/>
    <w:rsid w:val="00975753"/>
    <w:rsid w:val="00976C2B"/>
    <w:rsid w:val="009774E2"/>
    <w:rsid w:val="0098202D"/>
    <w:rsid w:val="00982932"/>
    <w:rsid w:val="00983AA6"/>
    <w:rsid w:val="00983EA8"/>
    <w:rsid w:val="00985397"/>
    <w:rsid w:val="00985B89"/>
    <w:rsid w:val="00985EF5"/>
    <w:rsid w:val="009877DA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4499"/>
    <w:rsid w:val="009D50EA"/>
    <w:rsid w:val="009E1607"/>
    <w:rsid w:val="009E2119"/>
    <w:rsid w:val="009E290E"/>
    <w:rsid w:val="009E2AF6"/>
    <w:rsid w:val="009E33D2"/>
    <w:rsid w:val="009E3BFB"/>
    <w:rsid w:val="009E694C"/>
    <w:rsid w:val="009E7BE2"/>
    <w:rsid w:val="009F1BF3"/>
    <w:rsid w:val="009F5F1A"/>
    <w:rsid w:val="009F7778"/>
    <w:rsid w:val="009F7FBD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31E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A73"/>
    <w:rsid w:val="00A83F23"/>
    <w:rsid w:val="00A846CC"/>
    <w:rsid w:val="00A87365"/>
    <w:rsid w:val="00A90B34"/>
    <w:rsid w:val="00A91164"/>
    <w:rsid w:val="00A91AA2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09D"/>
    <w:rsid w:val="00AD51B7"/>
    <w:rsid w:val="00AD63BB"/>
    <w:rsid w:val="00AD6FB3"/>
    <w:rsid w:val="00AE18C2"/>
    <w:rsid w:val="00AE26FB"/>
    <w:rsid w:val="00AE2B66"/>
    <w:rsid w:val="00AE4802"/>
    <w:rsid w:val="00AF0797"/>
    <w:rsid w:val="00AF1400"/>
    <w:rsid w:val="00AF226D"/>
    <w:rsid w:val="00AF7C2E"/>
    <w:rsid w:val="00AF7D64"/>
    <w:rsid w:val="00B01651"/>
    <w:rsid w:val="00B01C58"/>
    <w:rsid w:val="00B01E5D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1D11"/>
    <w:rsid w:val="00B4236F"/>
    <w:rsid w:val="00B446F7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5998"/>
    <w:rsid w:val="00BB617C"/>
    <w:rsid w:val="00BC0556"/>
    <w:rsid w:val="00BC0679"/>
    <w:rsid w:val="00BC2CB6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E6B42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3F3D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6FF2"/>
    <w:rsid w:val="00C4738C"/>
    <w:rsid w:val="00C474E1"/>
    <w:rsid w:val="00C50DDC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6CBD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171E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5CCD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47135"/>
    <w:rsid w:val="00D51B8B"/>
    <w:rsid w:val="00D5349C"/>
    <w:rsid w:val="00D53B94"/>
    <w:rsid w:val="00D55E69"/>
    <w:rsid w:val="00D574F0"/>
    <w:rsid w:val="00D57B28"/>
    <w:rsid w:val="00D6040F"/>
    <w:rsid w:val="00D626A8"/>
    <w:rsid w:val="00D64ABF"/>
    <w:rsid w:val="00D64C53"/>
    <w:rsid w:val="00D660EA"/>
    <w:rsid w:val="00D7126D"/>
    <w:rsid w:val="00D72E8E"/>
    <w:rsid w:val="00D75A91"/>
    <w:rsid w:val="00D76B4F"/>
    <w:rsid w:val="00D80D00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2AAD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28E1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40BD9"/>
    <w:rsid w:val="00E508E8"/>
    <w:rsid w:val="00E50BFC"/>
    <w:rsid w:val="00E563FD"/>
    <w:rsid w:val="00E56477"/>
    <w:rsid w:val="00E56EF1"/>
    <w:rsid w:val="00E6142B"/>
    <w:rsid w:val="00E62738"/>
    <w:rsid w:val="00E63F61"/>
    <w:rsid w:val="00E64333"/>
    <w:rsid w:val="00E64AD2"/>
    <w:rsid w:val="00E719F1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87E44"/>
    <w:rsid w:val="00E906DE"/>
    <w:rsid w:val="00E92D55"/>
    <w:rsid w:val="00E931D3"/>
    <w:rsid w:val="00E9472D"/>
    <w:rsid w:val="00E9487E"/>
    <w:rsid w:val="00E95CCA"/>
    <w:rsid w:val="00EA0324"/>
    <w:rsid w:val="00EA06EC"/>
    <w:rsid w:val="00EA0B79"/>
    <w:rsid w:val="00EA2876"/>
    <w:rsid w:val="00EB087B"/>
    <w:rsid w:val="00EB0A09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F65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31DE"/>
    <w:rsid w:val="00F14233"/>
    <w:rsid w:val="00F1639F"/>
    <w:rsid w:val="00F1655D"/>
    <w:rsid w:val="00F23643"/>
    <w:rsid w:val="00F23EE1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46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6F6"/>
    <w:rsid w:val="00FC4C78"/>
    <w:rsid w:val="00FC515A"/>
    <w:rsid w:val="00FC5262"/>
    <w:rsid w:val="00FD1083"/>
    <w:rsid w:val="00FD1FAC"/>
    <w:rsid w:val="00FD2347"/>
    <w:rsid w:val="00FD3550"/>
    <w:rsid w:val="00FD5DF7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6E8B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CB25-3870-4A69-A999-67534DF4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6006</TotalTime>
  <Pages>4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952</cp:revision>
  <cp:lastPrinted>2025-10-01T07:48:00Z</cp:lastPrinted>
  <dcterms:created xsi:type="dcterms:W3CDTF">2022-08-12T06:23:00Z</dcterms:created>
  <dcterms:modified xsi:type="dcterms:W3CDTF">2025-12-24T13:48:00Z</dcterms:modified>
</cp:coreProperties>
</file>