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2503170</wp:posOffset>
                </wp:positionH>
                <wp:positionV relativeFrom="paragraph">
                  <wp:posOffset>-603885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197.1pt;mso-position-horizontal:absolute;mso-position-vertical-relative:text;margin-top:-47.5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13.05.2026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33-п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платы </w:t>
      </w:r>
      <w:r>
        <w:rPr>
          <w:b/>
          <w:sz w:val="28"/>
          <w:szCs w:val="28"/>
        </w:rPr>
        <w:t xml:space="preserve">за технологическое присоединение к электрическим сетям ООО «Сетевая компания» по </w:t>
      </w:r>
      <w:r>
        <w:rPr>
          <w:b/>
          <w:sz w:val="28"/>
          <w:szCs w:val="28"/>
        </w:rPr>
        <w:t xml:space="preserve">индивидуальному проекту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энергопринимающих</w:t>
      </w:r>
      <w:r>
        <w:rPr>
          <w:b/>
          <w:sz w:val="28"/>
          <w:szCs w:val="28"/>
        </w:rPr>
        <w:t xml:space="preserve"> устройств </w:t>
      </w:r>
      <w:r>
        <w:rPr>
          <w:b/>
          <w:sz w:val="28"/>
          <w:szCs w:val="28"/>
        </w:rPr>
        <w:t xml:space="preserve">в многоквартирном жилом доме № 30, корпус 2, корпус 3, корпус 6, расположенном на земельном участке с кадастровым номером 58:24:0381402:1795, по адресу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Пензенская область, Пензенский район, Засечный сельсовет, село Засечное, улица Центральная </w:t>
      </w:r>
      <w:r>
        <w:rPr>
          <w:b/>
          <w:sz w:val="28"/>
          <w:szCs w:val="28"/>
        </w:rPr>
        <w:t xml:space="preserve">(заявитель </w:t>
      </w:r>
      <w:r>
        <w:rPr>
          <w:b/>
          <w:sz w:val="28"/>
          <w:szCs w:val="28"/>
        </w:rPr>
        <w:t xml:space="preserve">ООО «СЗ СМ ЭНТАЗИС»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26.03.2003 № 35-ФЗ «Об электроэнерг</w:t>
      </w:r>
      <w:r>
        <w:rPr>
          <w:sz w:val="28"/>
          <w:szCs w:val="28"/>
        </w:rPr>
        <w:t xml:space="preserve">етике» (с последующими изменениями), постановлением Правительства Российской Федерации от 29.12.2011 № 1178 «О ценообразовании в области регулируемых цен (тарифов) в электроэнергетике» (с последующими изменениями), Правилами технологического присоединения </w:t>
      </w:r>
      <w:r>
        <w:rPr>
          <w:sz w:val="28"/>
          <w:szCs w:val="28"/>
        </w:rPr>
        <w:t xml:space="preserve">энергопринимающих</w:t>
      </w:r>
      <w:r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сетям, утвержденными постановлением Правительства Российской Федерации от 27.12.2004 № 861 (с последующими изменениями), </w:t>
      </w:r>
      <w:r>
        <w:rPr>
          <w:sz w:val="28"/>
          <w:szCs w:val="28"/>
        </w:rPr>
        <w:t xml:space="preserve">             приказами </w:t>
      </w:r>
      <w:r>
        <w:rPr>
          <w:sz w:val="28"/>
          <w:szCs w:val="28"/>
        </w:rPr>
        <w:t xml:space="preserve">ФАС</w:t>
      </w:r>
      <w:r>
        <w:rPr>
          <w:sz w:val="28"/>
          <w:szCs w:val="28"/>
        </w:rPr>
        <w:t xml:space="preserve"> России от 30.06.2022 № 490/22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Методических указаний по определению размера платы за технологическое присоединение к электрическим сетям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последующими изменениями),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22.07.2024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489/24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</w:t>
      </w:r>
      <w:r>
        <w:rPr>
          <w:sz w:val="28"/>
          <w:szCs w:val="28"/>
        </w:rPr>
        <w:t xml:space="preserve"> Федерации в области государственного регулирования тарифов об установлении цен (тарифов) в электроэнергетике и (или) их предельных уровней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Положением о Министерстве по тарифному регулированию и государственным закупкам Пензенской области, утвержденным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Пензенской области от 17.02.2026 № 111-пП (с последующими изменениями), на основании протокола заседания Правления Министерства </w:t>
      </w:r>
      <w:r>
        <w:rPr>
          <w:sz w:val="28"/>
          <w:szCs w:val="28"/>
        </w:rPr>
        <w:t xml:space="preserve">по тарифному регулированию и государственным закупкам Пензенской области от</w:t>
      </w:r>
      <w:r>
        <w:rPr>
          <w:sz w:val="28"/>
          <w:szCs w:val="28"/>
        </w:rPr>
        <w:t xml:space="preserve"> 13 мая 2026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14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 и к а з ы в а ю</w:t>
      </w:r>
      <w:r>
        <w:rPr>
          <w:sz w:val="28"/>
          <w:szCs w:val="28"/>
        </w:rPr>
        <w:t xml:space="preserve">: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23"/>
        <w:ind w:firstLine="567"/>
        <w:jc w:val="both"/>
        <w:tabs>
          <w:tab w:val="left" w:pos="567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Установить плату </w:t>
      </w:r>
      <w:r>
        <w:rPr>
          <w:sz w:val="28"/>
          <w:szCs w:val="28"/>
          <w:lang w:eastAsia="ru-RU"/>
        </w:rPr>
        <w:t xml:space="preserve">за технологическое присоединение к электрическим сетям </w:t>
      </w:r>
      <w:r>
        <w:rPr>
          <w:sz w:val="28"/>
          <w:szCs w:val="28"/>
          <w:lang w:eastAsia="ru-RU"/>
        </w:rPr>
        <w:t xml:space="preserve">ООО «Сетевая компания» по </w:t>
      </w:r>
      <w:r>
        <w:rPr>
          <w:sz w:val="28"/>
          <w:szCs w:val="28"/>
          <w:lang w:eastAsia="ru-RU"/>
        </w:rPr>
        <w:t xml:space="preserve">индивидуальному проекту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энергопринимающих</w:t>
      </w:r>
      <w:r>
        <w:rPr>
          <w:sz w:val="28"/>
          <w:szCs w:val="28"/>
          <w:lang w:eastAsia="ru-RU"/>
        </w:rPr>
        <w:t xml:space="preserve"> устройств в многоквартирном жилом доме № 30, корпус 2, корпус 3, корпус 6, расположенном на земельном участке с кадастровым номером 58:24:0381402:1795, по адресу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Пензенская область, Пензенский район, Засечный сельсовет, село Засечное, улица Центральная (заявитель ООО «СЗ СМ ЭНТАЗИС»)</w:t>
      </w:r>
      <w:r>
        <w:rPr>
          <w:sz w:val="28"/>
          <w:szCs w:val="28"/>
          <w:lang w:eastAsia="ru-RU"/>
        </w:rPr>
        <w:t xml:space="preserve">, согласно приложению к настоящему приказу.</w:t>
      </w:r>
      <w:r/>
    </w:p>
    <w:p>
      <w:pPr>
        <w:pStyle w:val="423"/>
        <w:ind w:firstLine="567"/>
        <w:jc w:val="both"/>
        <w:tabs>
          <w:tab w:val="left" w:pos="567" w:leader="none"/>
          <w:tab w:val="left" w:pos="85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</w:t>
      </w:r>
      <w:r>
        <w:rPr>
          <w:sz w:val="28"/>
          <w:szCs w:val="28"/>
          <w:lang w:eastAsia="ru-RU"/>
        </w:rPr>
        <w:tab/>
        <w:t xml:space="preserve"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  <w:r/>
    </w:p>
    <w:p>
      <w:pPr>
        <w:pStyle w:val="423"/>
        <w:ind w:firstLine="567"/>
        <w:jc w:val="both"/>
        <w:tabs>
          <w:tab w:val="left" w:pos="567" w:leader="none"/>
          <w:tab w:val="left" w:pos="85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</w:t>
      </w:r>
      <w:r>
        <w:rPr>
          <w:sz w:val="28"/>
          <w:szCs w:val="28"/>
          <w:lang w:eastAsia="ru-RU"/>
        </w:rPr>
        <w:tab/>
        <w:t xml:space="preserve">Настоящий приказ вступает в силу с 13 </w:t>
      </w:r>
      <w:r>
        <w:rPr>
          <w:sz w:val="28"/>
          <w:szCs w:val="28"/>
          <w:lang w:eastAsia="ru-RU"/>
        </w:rPr>
        <w:t xml:space="preserve">мая</w:t>
      </w:r>
      <w:r>
        <w:rPr>
          <w:sz w:val="28"/>
          <w:szCs w:val="28"/>
          <w:lang w:eastAsia="ru-RU"/>
        </w:rPr>
        <w:t xml:space="preserve"> 2026 года.</w:t>
      </w:r>
      <w:r/>
    </w:p>
    <w:p>
      <w:pPr>
        <w:pStyle w:val="423"/>
        <w:ind w:firstLine="567"/>
        <w:jc w:val="both"/>
        <w:tabs>
          <w:tab w:val="left" w:pos="567" w:leader="none"/>
          <w:tab w:val="left" w:pos="85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Контроль за</w:t>
      </w:r>
      <w:r>
        <w:rPr>
          <w:sz w:val="28"/>
          <w:szCs w:val="28"/>
          <w:lang w:eastAsia="ru-RU"/>
        </w:rPr>
        <w:t xml:space="preserve"> исполнением настоящего приказа оставляю за собой</w:t>
      </w:r>
      <w:r/>
    </w:p>
    <w:p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widowControl w:val="off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</w:r>
      <w:r/>
    </w:p>
    <w:p>
      <w:pPr>
        <w:widowControl w:val="off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</w:r>
      <w:r/>
    </w:p>
    <w:p>
      <w:pPr>
        <w:widowControl w:val="off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Д.И. </w:t>
      </w:r>
      <w:r>
        <w:rPr>
          <w:sz w:val="28"/>
          <w:szCs w:val="28"/>
        </w:rPr>
        <w:t xml:space="preserve">Сагайдачный</w:t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p>
      <w:r/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</w:t>
      </w: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</w:rPr>
        <w:t xml:space="preserve"> </w:t>
      </w:r>
      <w:r/>
    </w:p>
    <w:p>
      <w:pPr>
        <w:ind w:right="-1"/>
        <w:jc w:val="right"/>
        <w:rPr>
          <w:sz w:val="28"/>
          <w:szCs w:val="28"/>
        </w:rPr>
      </w:pPr>
      <w:r/>
      <w:bookmarkStart w:id="0" w:name="_Hlk226557610"/>
      <w:r>
        <w:rPr>
          <w:sz w:val="28"/>
          <w:szCs w:val="28"/>
        </w:rPr>
        <w:t xml:space="preserve">Министерства по тарифному регулированию</w:t>
      </w:r>
      <w:r/>
    </w:p>
    <w:p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государственным закупкам Пензенской области</w:t>
      </w:r>
      <w:bookmarkEnd w:id="0"/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lang w:val="ru-RU"/>
        </w:rPr>
        <w:t xml:space="preserve"> 13.05.2026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33-п</w:t>
      </w:r>
      <w:bookmarkStart w:id="1" w:name="_GoBack"/>
      <w:r/>
      <w:bookmarkEnd w:id="1"/>
      <w:r/>
      <w:r/>
    </w:p>
    <w:p>
      <w:pPr>
        <w:pStyle w:val="424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24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ПЛАТА </w:t>
      </w:r>
      <w:bookmarkStart w:id="2" w:name="_Hlk226550623"/>
      <w:r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ТЕХНОЛОГИЧЕСКОЕ ПРИСОЕДИНЕНИЕ К ЭЛЕКТРИЧЕСКИМ СЕТЯМ </w:t>
      </w:r>
      <w:r>
        <w:rPr>
          <w:bCs/>
          <w:sz w:val="28"/>
          <w:szCs w:val="28"/>
        </w:rPr>
        <w:t xml:space="preserve">ООО «СЕТЕВАЯ КОМПАНИЯ» ПО </w:t>
      </w:r>
      <w:r>
        <w:rPr>
          <w:bCs/>
          <w:sz w:val="28"/>
          <w:szCs w:val="28"/>
        </w:rPr>
        <w:t xml:space="preserve">ИНДИВИДУАЛЬНОМУ ПРОЕКТУ</w:t>
      </w:r>
      <w:r>
        <w:rPr>
          <w:bCs/>
          <w:sz w:val="28"/>
          <w:szCs w:val="28"/>
        </w:rPr>
        <w:t xml:space="preserve"> ЭНЕРГОПРИНИМАЮЩИХ УСТРОЙСТВ В МНОГОКВАРТИРНОМ ЖИЛОМ ДОМЕ № 30, КОРПУС 2, КОРПУС 3, КОРПУС 6, РАСПОЛОЖЕННОМ НА ЗЕМЕЛЬНОМ УЧАСТКЕ С КАДАСТРОВЫМ НОМЕРОМ 58:24:0381402:1795, ПО АДРЕСУ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ПЕНЗЕНСКАЯ ОБЛАСТЬ, ПЕНЗЕНСКИЙ РАЙОН, ЗАСЕЧНЫЙ СЕЛЬСОВЕТ, СЕЛО ЗАСЕЧНОЕ, УЛИЦА ЦЕНТРАЛЬНАЯ </w:t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(ЗАЯВИТЕЛЬ ООО «СЗ СМ ЭНТАЗИС»)</w:t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6350"/>
        <w:gridCol w:w="2218"/>
      </w:tblGrid>
      <w:tr>
        <w:trPr/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W w:w="63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bCs/>
                <w:color w:val="000000"/>
              </w:rPr>
              <w:t xml:space="preserve">Показатели</w:t>
            </w:r>
            <w:r/>
          </w:p>
        </w:tc>
        <w:tc>
          <w:tcPr>
            <w:tcW w:w="2218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bCs/>
                <w:color w:val="000000"/>
              </w:rPr>
              <w:t xml:space="preserve">Плата за технологическое присоединение, рублей </w:t>
            </w:r>
            <w:r>
              <w:rPr>
                <w:bCs/>
                <w:color w:val="000000"/>
              </w:rPr>
              <w:t xml:space="preserve">(без учета налога на добавленную стоимость</w:t>
            </w:r>
            <w:r>
              <w:rPr>
                <w:bCs/>
                <w:color w:val="000000"/>
              </w:rPr>
              <w:t xml:space="preserve">)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1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</w:t>
            </w:r>
            <w:r/>
          </w:p>
        </w:tc>
        <w:tc>
          <w:tcPr>
            <w:tcW w:w="2218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3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Расходы на выполнение организационно-технических мероприятий, связанные с осуществлением технологического присоединения: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  <w:outlineLvl w:val="0"/>
            </w:pPr>
            <w:r>
              <w:rPr>
                <w:color w:val="000000" w:themeColor="text1"/>
                <w:sz w:val="22"/>
                <w:szCs w:val="22"/>
              </w:rPr>
              <w:t xml:space="preserve">23 599,32 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1.1.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Подготовка и выдача сетевой организацией технических условий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6 334,05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1.2.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Проверка выполнения технических условий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17 265,27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Расходы на строительство объектов электросетевого хозяйства от электрических сетей сетевой организации до присоединяемых </w:t>
            </w:r>
            <w:r>
              <w:t xml:space="preserve">энергопринимающих</w:t>
            </w:r>
            <w:r>
              <w:t xml:space="preserve"> устройств или объектов электроэнергетики заявителя: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5 414 791,39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Строительство воздушных линий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Строительство кабельных линий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5 414 791,39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Строительство пунктов секционирования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Строительство трансформаторных подстанций, за исключением распределительных трансформаторных подстанций, с уровнем напряжения до 35 </w:t>
            </w:r>
            <w:r>
              <w:t xml:space="preserve">кВ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Строительство распределительных трансформаторных подстанций с уровнем напряжения до 35 </w:t>
            </w:r>
            <w:r>
              <w:t xml:space="preserve">кВ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2.6.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Строительство центров питания, подстанций уровнем напряжения 35 </w:t>
            </w:r>
            <w:r>
              <w:t xml:space="preserve">кВ</w:t>
            </w:r>
            <w:r>
              <w:t xml:space="preserve"> и выше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Обеспечение средствами коммерческого учета электрической энергии (мощности)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Расходы по мероприятиям, связанным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4 892 325,89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Расходы на технологическое присоединение к электрическим сетям смежной сетевой организации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t xml:space="preserve">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spacing w:lineRule="atLeast" w:line="260" w:after="1"/>
            </w:pPr>
            <w:r>
              <w:t xml:space="preserve">Итого плата по </w:t>
            </w:r>
            <w:r>
              <w:t xml:space="preserve">индивидуальному проекту</w:t>
            </w:r>
            <w:r/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60" w:after="1"/>
            </w:pPr>
            <w:r>
              <w:rPr>
                <w:color w:val="000000" w:themeColor="text1"/>
                <w:sz w:val="22"/>
                <w:szCs w:val="22"/>
              </w:rPr>
              <w:t xml:space="preserve">10 330 716,60</w:t>
            </w:r>
            <w:bookmarkEnd w:id="2"/>
            <w:r/>
          </w:p>
        </w:tc>
      </w:tr>
    </w:tbl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7"/>
    <w:next w:val="41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7"/>
    <w:next w:val="41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7"/>
    <w:next w:val="41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7"/>
    <w:next w:val="41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7"/>
    <w:next w:val="41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7"/>
    <w:next w:val="41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7"/>
    <w:next w:val="41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7"/>
    <w:next w:val="41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7"/>
    <w:next w:val="41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7"/>
    <w:next w:val="41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8"/>
    <w:link w:val="32"/>
    <w:uiPriority w:val="10"/>
    <w:rPr>
      <w:sz w:val="48"/>
      <w:szCs w:val="48"/>
    </w:rPr>
  </w:style>
  <w:style w:type="paragraph" w:styleId="34">
    <w:name w:val="Subtitle"/>
    <w:basedOn w:val="417"/>
    <w:next w:val="41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8"/>
    <w:link w:val="34"/>
    <w:uiPriority w:val="11"/>
    <w:rPr>
      <w:sz w:val="24"/>
      <w:szCs w:val="24"/>
    </w:rPr>
  </w:style>
  <w:style w:type="paragraph" w:styleId="36">
    <w:name w:val="Quote"/>
    <w:basedOn w:val="417"/>
    <w:next w:val="41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7"/>
    <w:next w:val="41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8"/>
    <w:link w:val="40"/>
    <w:uiPriority w:val="99"/>
  </w:style>
  <w:style w:type="paragraph" w:styleId="42">
    <w:name w:val="Footer"/>
    <w:basedOn w:val="41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8"/>
    <w:link w:val="42"/>
    <w:uiPriority w:val="99"/>
  </w:style>
  <w:style w:type="paragraph" w:styleId="44">
    <w:name w:val="Caption"/>
    <w:basedOn w:val="417"/>
    <w:next w:val="4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8"/>
    <w:uiPriority w:val="99"/>
    <w:unhideWhenUsed/>
    <w:rPr>
      <w:vertAlign w:val="superscript"/>
    </w:rPr>
  </w:style>
  <w:style w:type="paragraph" w:styleId="176">
    <w:name w:val="endnote text"/>
    <w:basedOn w:val="41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8"/>
    <w:uiPriority w:val="99"/>
    <w:semiHidden/>
    <w:unhideWhenUsed/>
    <w:rPr>
      <w:vertAlign w:val="superscript"/>
    </w:rPr>
  </w:style>
  <w:style w:type="paragraph" w:styleId="179">
    <w:name w:val="toc 1"/>
    <w:basedOn w:val="417"/>
    <w:next w:val="41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7"/>
    <w:next w:val="41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7"/>
    <w:next w:val="41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7"/>
    <w:next w:val="41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7"/>
    <w:next w:val="41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7"/>
    <w:next w:val="41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7"/>
    <w:next w:val="41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7"/>
    <w:next w:val="41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7"/>
    <w:next w:val="41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7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8" w:default="1">
    <w:name w:val="Default Paragraph Font"/>
    <w:uiPriority w:val="1"/>
    <w:semiHidden/>
    <w:unhideWhenUsed/>
  </w:style>
  <w:style w:type="table" w:styleId="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0" w:default="1">
    <w:name w:val="No List"/>
    <w:uiPriority w:val="99"/>
    <w:semiHidden/>
    <w:unhideWhenUsed/>
  </w:style>
  <w:style w:type="character" w:styleId="421">
    <w:name w:val="Hyperlink"/>
    <w:rPr>
      <w:color w:val="0000FF"/>
      <w:u w:val="single"/>
    </w:rPr>
  </w:style>
  <w:style w:type="paragraph" w:styleId="42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23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24">
    <w:name w:val="Body Text Indent"/>
    <w:basedOn w:val="417"/>
    <w:link w:val="425"/>
    <w:uiPriority w:val="99"/>
    <w:rPr>
      <w:sz w:val="20"/>
      <w:szCs w:val="20"/>
    </w:rPr>
    <w:pPr>
      <w:jc w:val="both"/>
    </w:pPr>
  </w:style>
  <w:style w:type="character" w:styleId="425" w:customStyle="1">
    <w:name w:val="Основной текст с отступом Знак"/>
    <w:basedOn w:val="418"/>
    <w:link w:val="424"/>
    <w:uiPriority w:val="99"/>
    <w:rPr>
      <w:rFonts w:ascii="Times New Roman" w:hAnsi="Times New Roman" w:cs="Times New Roman" w:eastAsia="Times New Roman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23</cp:revision>
  <dcterms:created xsi:type="dcterms:W3CDTF">2026-02-26T06:06:00Z</dcterms:created>
  <dcterms:modified xsi:type="dcterms:W3CDTF">2026-05-18T09:42:54Z</dcterms:modified>
</cp:coreProperties>
</file>