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CD" w:rsidRDefault="000147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47CD" w:rsidRDefault="000147CD">
      <w:pPr>
        <w:pStyle w:val="ConsPlusNormal"/>
        <w:jc w:val="both"/>
        <w:outlineLvl w:val="0"/>
      </w:pPr>
    </w:p>
    <w:p w:rsidR="000147CD" w:rsidRDefault="000147CD">
      <w:pPr>
        <w:pStyle w:val="ConsPlusTitle"/>
        <w:jc w:val="center"/>
        <w:outlineLvl w:val="0"/>
      </w:pPr>
      <w:r>
        <w:t>ДЕПАРТАМЕНТ ПО РЕГУЛИРОВАНИЮ ТАРИФОВ И ЭНЕРГОСБЕРЕЖЕНИЮ</w:t>
      </w:r>
    </w:p>
    <w:p w:rsidR="000147CD" w:rsidRDefault="000147CD">
      <w:pPr>
        <w:pStyle w:val="ConsPlusTitle"/>
        <w:jc w:val="center"/>
      </w:pPr>
      <w:r>
        <w:t>ПЕНЗЕНСКОЙ ОБЛАСТИ</w:t>
      </w:r>
    </w:p>
    <w:p w:rsidR="000147CD" w:rsidRDefault="000147CD">
      <w:pPr>
        <w:pStyle w:val="ConsPlusTitle"/>
        <w:jc w:val="both"/>
      </w:pPr>
    </w:p>
    <w:p w:rsidR="000147CD" w:rsidRDefault="000147CD">
      <w:pPr>
        <w:pStyle w:val="ConsPlusTitle"/>
        <w:jc w:val="center"/>
      </w:pPr>
      <w:r>
        <w:t>ПРИКАЗ</w:t>
      </w:r>
    </w:p>
    <w:p w:rsidR="000147CD" w:rsidRDefault="000147CD">
      <w:pPr>
        <w:pStyle w:val="ConsPlusTitle"/>
        <w:jc w:val="center"/>
      </w:pPr>
      <w:r>
        <w:t>от 15 февраля 2022 г. N 8</w:t>
      </w:r>
    </w:p>
    <w:p w:rsidR="000147CD" w:rsidRDefault="000147CD">
      <w:pPr>
        <w:pStyle w:val="ConsPlusTitle"/>
        <w:jc w:val="both"/>
      </w:pPr>
    </w:p>
    <w:p w:rsidR="000147CD" w:rsidRDefault="000147CD">
      <w:pPr>
        <w:pStyle w:val="ConsPlusTitle"/>
        <w:jc w:val="center"/>
      </w:pPr>
      <w:r>
        <w:t>ОБ УСТАНОВЛЕНИИ ТРЕБОВАНИЙ К ПРОГРАММАМ В ОБЛАСТИ</w:t>
      </w:r>
    </w:p>
    <w:p w:rsidR="000147CD" w:rsidRDefault="000147CD">
      <w:pPr>
        <w:pStyle w:val="ConsPlusTitle"/>
        <w:jc w:val="center"/>
      </w:pPr>
      <w:r>
        <w:t>ЭНЕРГОСБЕРЕЖЕНИЯ И ПОВЫШЕНИЯ ЭНЕРГЕТИЧЕСКОЙ ЭФФЕКТИВНОСТИ</w:t>
      </w:r>
    </w:p>
    <w:p w:rsidR="000147CD" w:rsidRDefault="000147CD">
      <w:pPr>
        <w:pStyle w:val="ConsPlusTitle"/>
        <w:jc w:val="center"/>
      </w:pPr>
      <w:r>
        <w:t>ОРГАНИЗАЦИЙ, ОСУЩЕСТВЛЯЮЩИХ РЕГУЛИРУЕМЫЕ ВИДЫ ДЕЯТЕЛЬНОСТИ</w:t>
      </w:r>
    </w:p>
    <w:p w:rsidR="000147CD" w:rsidRDefault="000147CD">
      <w:pPr>
        <w:pStyle w:val="ConsPlusTitle"/>
        <w:jc w:val="center"/>
      </w:pPr>
      <w:r>
        <w:t>НА ТЕРРИТОРИИ ПЕНЗЕНСКОЙ ОБЛАСТИ</w:t>
      </w:r>
    </w:p>
    <w:p w:rsidR="000147CD" w:rsidRDefault="000147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47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</w:p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>от 13.02.2023 N 26-9/ОД)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повышении энергетической эффективности и о внесении изменений в отдельные законодательные акты Российской Федерации" (с последующими изменениями),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15.05.2010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 (с последующими изменениями), руководствуясь </w:t>
      </w:r>
      <w:hyperlink r:id="rId8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приказываю: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47">
        <w:r>
          <w:rPr>
            <w:color w:val="0000FF"/>
          </w:rPr>
          <w:t>Требования</w:t>
        </w:r>
      </w:hyperlink>
      <w:r>
        <w:t xml:space="preserve">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 (далее - Требования), согласно приложению N 1 к настоящему приказу.</w:t>
      </w:r>
    </w:p>
    <w:p w:rsidR="000147CD" w:rsidRDefault="000147CD">
      <w:pPr>
        <w:pStyle w:val="ConsPlusNormal"/>
        <w:jc w:val="both"/>
      </w:pPr>
      <w:r>
        <w:t xml:space="preserve">(п. 1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2. Установить, что Требования распространяются на организации, осуществляющие регулируемые виды деятельности, в случае, если цены (тарифы) на товары, услуги таких организаций подлежат установлению Министерством жилищно-коммунального хозяйства и гражданской защиты населения Пензенской области, указанные в </w:t>
      </w:r>
      <w:hyperlink w:anchor="P775">
        <w:r>
          <w:rPr>
            <w:color w:val="0000FF"/>
          </w:rPr>
          <w:t>приложении N 2</w:t>
        </w:r>
      </w:hyperlink>
      <w:r>
        <w:t xml:space="preserve"> к настоящему приказу.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 Организациям, осуществляющим регулируемые виды деятельности на территории Пензенской области, привести программы в области энергосбережения и повышения энергетической эффективности в соответствие с Требованиями в срок не позднее четырех месяцев с момента вступления в силу настоящего приказа.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4.1. </w:t>
      </w:r>
      <w:hyperlink r:id="rId12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12.08.2010 N 1 "Об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области";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lastRenderedPageBreak/>
        <w:t xml:space="preserve">4.2. </w:t>
      </w:r>
      <w:hyperlink r:id="rId13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30.03.2011 N 30 "О внесении изменений в приказ Управления по регулированию тарифов и энергосбережению Пензенской области от 12 августа 2010 года N 1 "Об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области";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4.3. </w:t>
      </w:r>
      <w:hyperlink r:id="rId14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11.06.2015 N 48 "О внесении изменений в приказ Управления по регулированию тарифов и энергосбережению Пензенской области от 12.08.2010 N 1 (с последующими изменениями)";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4.4. </w:t>
      </w:r>
      <w:hyperlink r:id="rId15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12.01.2017 N 1 "О внесении изменений в приказ Управления по регулированию тарифов и энергосбережению Пензенской области от 12.08.2010 N 1 (с последующими изменениями)";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4.5. </w:t>
      </w:r>
      <w:hyperlink r:id="rId16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21.02.2017 N 18 "О внесении изменений в приказ Управления по регулированию тарифов и энергосбережению Пензенской области от 12.08.2010 N 1 (с последующими изменениями)";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4.6. </w:t>
      </w:r>
      <w:hyperlink r:id="rId17">
        <w:r>
          <w:rPr>
            <w:color w:val="0000FF"/>
          </w:rPr>
          <w:t>приказ</w:t>
        </w:r>
      </w:hyperlink>
      <w:r>
        <w:t xml:space="preserve"> Управления по регулированию тарифов и энергосбережению Пензенской области от 19.12.2018 N 126 "О внесении изменений в приказ Управления по регулированию тарифов и энергосбережению Пензенской области от 12.08.2010 N 1 (с последующими изменениями)".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5. Настоящий приказ разместить (опубликовать) на официальном сайте Департамента по регулированию тарифов и энергосбережению Пензенской области в информационно-телекоммуникационной сети "Интернет" и "Официальном интернет-портале правовой информации" (</w:t>
      </w:r>
      <w:hyperlink r:id="rId18">
        <w:r>
          <w:rPr>
            <w:color w:val="0000FF"/>
          </w:rPr>
          <w:t>www.pravo.gov.ru</w:t>
        </w:r>
      </w:hyperlink>
      <w:r>
        <w:t>).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6. Настоящий приказ вступает в силу с момента его официального опубликования.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</w:pPr>
      <w:r>
        <w:t>Врио начальника Департамента</w:t>
      </w:r>
    </w:p>
    <w:p w:rsidR="000147CD" w:rsidRDefault="000147CD">
      <w:pPr>
        <w:pStyle w:val="ConsPlusNormal"/>
        <w:jc w:val="right"/>
      </w:pPr>
      <w:r>
        <w:t>Д.И.САГАЙДАЧНЫЙ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0"/>
      </w:pPr>
      <w:r>
        <w:t>Приложение N 1</w:t>
      </w:r>
    </w:p>
    <w:p w:rsidR="000147CD" w:rsidRDefault="000147CD">
      <w:pPr>
        <w:pStyle w:val="ConsPlusNormal"/>
        <w:jc w:val="right"/>
      </w:pPr>
      <w:r>
        <w:t>к приказу</w:t>
      </w:r>
    </w:p>
    <w:p w:rsidR="000147CD" w:rsidRDefault="000147CD">
      <w:pPr>
        <w:pStyle w:val="ConsPlusNormal"/>
        <w:jc w:val="right"/>
      </w:pPr>
      <w:r>
        <w:t>Департамента</w:t>
      </w:r>
    </w:p>
    <w:p w:rsidR="000147CD" w:rsidRDefault="000147CD">
      <w:pPr>
        <w:pStyle w:val="ConsPlusNormal"/>
        <w:jc w:val="right"/>
      </w:pPr>
      <w:r>
        <w:t>по регулированию тарифов</w:t>
      </w:r>
    </w:p>
    <w:p w:rsidR="000147CD" w:rsidRDefault="000147CD">
      <w:pPr>
        <w:pStyle w:val="ConsPlusNormal"/>
        <w:jc w:val="right"/>
      </w:pPr>
      <w:r>
        <w:t>и энергосбережению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right"/>
      </w:pPr>
      <w:r>
        <w:t>от 15 февраля 2022 г. N 8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0" w:name="P47"/>
      <w:bookmarkEnd w:id="0"/>
      <w:r>
        <w:t>ТРЕБОВАНИЯ</w:t>
      </w:r>
    </w:p>
    <w:p w:rsidR="000147CD" w:rsidRDefault="000147CD">
      <w:pPr>
        <w:pStyle w:val="ConsPlusTitle"/>
        <w:jc w:val="center"/>
      </w:pPr>
      <w:r>
        <w:t>К ПРОГРАММАМ В ОБЛАСТИ ЭНЕРГОСБЕРЕЖЕНИЯ И ПОВЫШЕНИЯ</w:t>
      </w:r>
    </w:p>
    <w:p w:rsidR="000147CD" w:rsidRDefault="000147CD">
      <w:pPr>
        <w:pStyle w:val="ConsPlusTitle"/>
        <w:jc w:val="center"/>
      </w:pPr>
      <w:r>
        <w:t>ЭНЕРГЕТИЧЕСКОЙ ЭФФЕКТИВНОСТИ ОРГАНИЗАЦИЙ, ОСУЩЕСТВЛЯЮЩИХ</w:t>
      </w:r>
    </w:p>
    <w:p w:rsidR="000147CD" w:rsidRDefault="000147CD">
      <w:pPr>
        <w:pStyle w:val="ConsPlusTitle"/>
        <w:jc w:val="center"/>
      </w:pPr>
      <w:r>
        <w:t>РЕГУЛИРУЕМЫЕ ВИДЫ ДЕЯТЕЛЬНОСТИ НА ТЕРРИТОРИИ ПЕНЗЕНСКОЙ</w:t>
      </w:r>
    </w:p>
    <w:p w:rsidR="000147CD" w:rsidRDefault="000147CD">
      <w:pPr>
        <w:pStyle w:val="ConsPlusTitle"/>
        <w:jc w:val="center"/>
      </w:pPr>
      <w:r>
        <w:t>ОБЛАСТИ</w:t>
      </w:r>
    </w:p>
    <w:p w:rsidR="000147CD" w:rsidRDefault="000147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47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</w:t>
            </w:r>
          </w:p>
          <w:p w:rsidR="000147CD" w:rsidRDefault="000147CD">
            <w:pPr>
              <w:pStyle w:val="ConsPlusNormal"/>
              <w:jc w:val="center"/>
            </w:pPr>
            <w:r>
              <w:rPr>
                <w:color w:val="392C69"/>
              </w:rPr>
              <w:t>от 13.02.2023 N 26-9/ОД)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47CD" w:rsidRDefault="000147CD">
            <w:pPr>
              <w:pStyle w:val="ConsPlusNormal"/>
            </w:pP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1. Общие положения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 xml:space="preserve">1.1.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Министерством жилищно-коммунального хозяйства и гражданской защиты населения Пензенской области (далее - Требования), установлены в целях реализации норм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и в соответствии с </w:t>
      </w:r>
      <w:hyperlink r:id="rId21">
        <w:r>
          <w:rPr>
            <w:color w:val="0000FF"/>
          </w:rPr>
          <w:t>Правилами</w:t>
        </w:r>
      </w:hyperlink>
      <w:r>
        <w:t xml:space="preserve">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деятельности, утвержденными постановлением Правительства Российской Федерации от 15 мая 2010 г. N 340.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1.2. Программы в области энергосбережения 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подлежат установлению Министерством жилищно-коммунального хозяйства и гражданской защиты населения Пензенской области (далее - Программы) разрабатываются: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на срок не менее 3 лет;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на срок действия инвестиционной (производственной) программы в случае, если организация, осуществляющая регулируемые виды деятельности, разрабатывает инвестиционную (производственную) программу, срок действия которой превышает 3 года;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на срок действия долгосрочных тарифов в случае, если для организации, осуществляющей регулируемые виды деятельности, устанавливаются долгосрочные тарифы. В случае, если срок действия инвестиционных программ превышает срок действия долгосрочных тарифов, Программы разрабатываются на период действия инвестиционных программ.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1.3. Требования к Программам установлены с учетом: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поступивших от организаций, осуществляющих регулируемые виды деятельности на территории Пензенской области, в случае, если цены (тарифы) на товары, услуги таких организаций подлежат установлению Министерством жилищно-коммунального хозяйства и гражданской защиты населения Пензенской области (далее - регулируемые организации) предложений в части: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целевых показателей и их значений, достижение которых обеспечивается регулируемой организацией при реализации Программы;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перечня мероприятий по энергосбережению и повышению энергетической эффективности, осуществление которых регулируемой организацией будет способствовать достижению предложенных ей значений показателей, возможных сроков их проведения с оценкой расходов на их проведение;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показателей энергетической эффективности объектов, с использованием которых осуществляется соответствующий регулируемый вид деятельности;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б) поступивших от регулируемых организаций не позднее 1 февраля ежегодных отчетов о фактическом исполнении установленных Требований к Программам;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в) прогнозируемого изменения цен (тарифов) на товары (услуги) регулируемых организаций </w:t>
      </w:r>
      <w:r>
        <w:lastRenderedPageBreak/>
        <w:t>в результате учета в Программах установленных Требований.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2. Требования к форме и содержанию Программ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 xml:space="preserve">2.1. Форма Программ должна соответствовать </w:t>
      </w:r>
      <w:hyperlink r:id="rId25">
        <w:r>
          <w:rPr>
            <w:color w:val="0000FF"/>
          </w:rPr>
          <w:t>требованиям</w:t>
        </w:r>
      </w:hyperlink>
      <w:r>
        <w:t xml:space="preserve">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реализации, установленным приказом Министерства энергетики Российской Федерации от 30 июня 2014 г. N 398 "Об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реализации".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2.2. Требования к Программам включают в себя: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а) целевые </w:t>
      </w:r>
      <w:hyperlink w:anchor="P159">
        <w:r>
          <w:rPr>
            <w:color w:val="0000FF"/>
          </w:rPr>
          <w:t>показатели</w:t>
        </w:r>
      </w:hyperlink>
      <w:r>
        <w:t xml:space="preserve"> энергосбережения и повышения энергетической эффективности, достижение которых должно обеспечиваться регулируемой организацией в результате реализации Программы (далее - Целевые показатели), согласно приложению N 1 к настоящим Требованиям;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б) </w:t>
      </w:r>
      <w:hyperlink w:anchor="P474">
        <w:r>
          <w:rPr>
            <w:color w:val="0000FF"/>
          </w:rPr>
          <w:t>перечень</w:t>
        </w:r>
      </w:hyperlink>
      <w:r>
        <w:t xml:space="preserve"> обязательных мероприятий по энергосбережению и повышению энергетической эффективности (далее - Обязательные мероприятия) и сроки их проведения согласно приложению N 2 к настоящим Требованиям;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в) </w:t>
      </w:r>
      <w:hyperlink w:anchor="P518">
        <w:r>
          <w:rPr>
            <w:color w:val="0000FF"/>
          </w:rPr>
          <w:t>показатели</w:t>
        </w:r>
      </w:hyperlink>
      <w:r>
        <w:t xml:space="preserve"> энергетической эффективности объектов, создание или модернизация которых планируется производственными или инвестиционными программами регулируемых организаций (далее - Показатели энергетической эффективности объектов), согласно приложению N 3 к настоящим Требованиям;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г) информацию об </w:t>
      </w:r>
      <w:hyperlink w:anchor="P616">
        <w:r>
          <w:rPr>
            <w:color w:val="0000FF"/>
          </w:rPr>
          <w:t>источниках</w:t>
        </w:r>
      </w:hyperlink>
      <w:r>
        <w:t xml:space="preserve"> финансирования мероприятий по энергосбережению и повышению энергетической эффективности с указанием собственных источников финансирования (амортизация, прибыль, другие), привлеченных средств, финансирования с использованием энергосервисных контрактов, а также (при наличии) бюджетных источников финансирования указанных мероприятий согласно приложению N 4 к настоящим Требованиям.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2.3. Программы утверждаются руководителями регулируемых организаций. Программы должны быть сшиты, пронумерованы, скреплены печатью организаций или индивидуальных предпринимателей (при наличии) и представлены в Министерство жилищно-коммунального хозяйства и гражданской защиты населения Пензенской области.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3. Целевые показатели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3.1. Целевые показатели формируются отдельно в отношении каждого регулируемого вида деятельности.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3.2. Целевые показатели формируются в виде показателей, отражающих результаты, достижение которых обеспечивается в ходе реализации Программы, и показателей, отражающих результаты, достижение которых обеспечивается в ходе реализации Обязательных мероприятий.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3.3. Целевые показатели устанавливаются в виде абсолютных, относительных, удельных, сравнительных показателей или их комбинаций и должны отражать: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1) расход энергетических ресурсов, используемых при производстве регулируемой организацией товаров, оказании услуг, в том числе при производстве единицы товара (услуги);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2) расход энергетических ресурсов при их передаче (распределении), включая потери </w:t>
      </w:r>
      <w:r>
        <w:lastRenderedPageBreak/>
        <w:t>энергетических ресурсов;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3)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4) долю использования осветительных устройств с использованием светодиодов в общем объеме используемых осветительных </w:t>
      </w:r>
      <w:proofErr w:type="gramStart"/>
      <w:r>
        <w:t>устройств,;</w:t>
      </w:r>
      <w:proofErr w:type="gramEnd"/>
    </w:p>
    <w:p w:rsidR="000147CD" w:rsidRDefault="000147CD">
      <w:pPr>
        <w:pStyle w:val="ConsPlusNormal"/>
        <w:spacing w:before="220"/>
        <w:ind w:firstLine="540"/>
        <w:jc w:val="both"/>
      </w:pPr>
      <w:r>
        <w:t>5) объем выбросов парниковых газов при производстве единицы товара (услуги).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3.4. Значения Целевых показателей должны отражать: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повышение эффективности использования энергетических ресурсов при осуществлении регулируемой организацией своей деятельности;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б) повышение эффективности использования энергетических ресурсов производственными и офисными зданиями и сооружениями регулируемых организаций;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в) стимулирование повышения эффективности использования энергетических ресурсов потребителями регулируемых организаций;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г) уменьшение потерь при передаче и распределении электрической, тепловой энергии, холодной и горячей воды.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3.5. Программа должна содержать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3.6. Принципы определения значений Целевых показателей в отношении каждого года действия программы, кратко-, средне- и долгосрочного периодов действия программы (в случае их выделения в программе), обособленных подразделений и (или) территорий, на которых регулируемая организация осуществляет регулируемый вид деятельности, если определение значений не ограничено или не исключено технологическими условиями, в которых регулируемая организация осуществляет регулируемый вид деятельности: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Целевые показатели, отражающие динамику (изменение) показателей, рассчитываются по отношению к значениям соответствующих показателей в предшествующем году, а также кратко-, средне- и долгосрочном периодах действия программы (в случае их выделения в программе);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б) при расчете Целевых показателей в сопоставимых условиях учитывается влияние изменения показателя только в связи с реализацией мероприятия Программы (при прочих равных условиях);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в) значения Целевых показателей рассчитываются для каждого года реализации программы в области энергосбережения и повышения энергетической эффективности, а также для кратко-, средне- и долгосрочного периодов действия программы (в случае их выделения в программе).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3.7. Принципы корректировки рассчитанных значений Целевых показателей исходя из значений таких показателей, учтенных в утвержденных производственной, инвестиционной программах и фактически достигнутых в ходе исполнения Программы: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основой для корректировки Целевых показателей Программ должны являться в том числе результаты энергетических обследований объектов регулируемых организаций, проводимых в сроки, установленные действующим законодательством Российской Федерации;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б) значения Целевых показателей корректируются в случае внесения в установленном порядке изменений в производственную, инвестиционную программу регулируемой организации;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lastRenderedPageBreak/>
        <w:t>в) Целевые показатели должны быть приведены к сопоставимым условиям, при этом должны учитываться прогнозные изменения структуры организации и связанные с этим изменения объемов и норм потребления энергетических ресурсов.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3.8. Принципы определения регулируемой организацией экономического и технологического эффекта от реализации мероприятий, направленных на достижение значений Целевых показателей и сроков их окупаемости: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экономический эффект от реализации мероприятий, направленных на достижение значений Целевых показателей, определяется как экономия расходов на приобретение энергетических ресурсов, достигнутая в результате их осуществления, рассчитанная на каждый год реализации Программы с учетом достижения Целевого показателя как произведение показателя, отражающего снижение потребления соответствующего энергетического ресурса в расчетном году реализации мероприятия и прогнозной цены на используемый вид энергетического ресурса на соответствующий период в разрезе каждого вида ресурса;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б) технологический эффект от реализации мероприятий, направленных на достижение Целевых показателей, определяется как планируемое сокращение расхода энергетических ресурсов в результате их выполнения и рассчитывается на каждый год реализации Программы как разница между ожидаемым значением показателя в году, предшествующем году начала осуществления данного мероприятия, и прогнозным значением показателей расхода энергетических ресурсов в расчетном году с учетом реализации мероприятий в разрезе каждого вида энергетического ресурса;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в) срок окупаемости мероприятий, направленных на достижение Целевых показателей,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4. Обязательные мероприятия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4.1. Обязательные мероприятия являются основой Программ.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4.2. Программа должна содержать определенные регулируемой организацией ожидаемый экономический и технологический эффект от реализации Обязательных мероприятий и ожидаемые сроки их окупаемости.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4.3. Обязательные мероприятия указываются с ожидаемым результатом в натуральном и стоимостном выражении, в том числе экономическим эффектом от реализации соответствующей Программы, а также со сроками их проведения.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4.4. Принципы определения регулируемой организацией экономического и технологического эффекта от реализации Обязательных мероприятий и сроков их окупаемости: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а) экономический эффект от реализации Обязательного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Программы как произведение ожидаемого объема снижения потребления соответствующего энергетического ресурса на соответствующий период в разрезе каждого вида ресурса;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б) технологический эффект от реализации Обязательного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как разница между ожидаемым значением показателя в году, предшествующем году начала осуществления данного мероприятия, и прогнозным значением показателя расхода энергетического ресурса в расчетном году реализации </w:t>
      </w:r>
      <w:r>
        <w:lastRenderedPageBreak/>
        <w:t>мероприятия в разрезе каждого вида энергетического ресурса;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в) срок окупаемости Обязательного мероприятия определяется как период, в течение которого затраты на его выполнение будут компенсированы суммарной величиной ожидаемого экономического эффекта от его реализации.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4.5. Сроки проведения Обязательных мероприятий формируются с учетом необходимости их соответствия Целевым показателям, отражающим результаты, достижение которых должно обеспечиваться регулируемой организацией в ходе реализации таких мероприятий.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5. Показатели энергетической эффективности объектов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5.1. Показатели энергетической эффективности объектов устанавливаются отдельно в отношении каждого осуществляемого регулируемой организацией регулируемого вида деятельности, в отношении объектов, создание или модернизация которых планируется производственной программой или инвестиционной программой регулируемой организации.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5.2. Показатели энергетической эффективности объектов должны отражать экономию тепловой и электрической энергии, холодной воды, природного газа, горюче-смазочных материалов, которая будет достигнута в результате создания или модернизации объектов.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6. Источники финансирования мероприятий по энергосбережению</w:t>
      </w:r>
    </w:p>
    <w:p w:rsidR="000147CD" w:rsidRDefault="000147CD">
      <w:pPr>
        <w:pStyle w:val="ConsPlusTitle"/>
        <w:jc w:val="center"/>
      </w:pPr>
      <w:r>
        <w:t>и повышению энергетической эффективности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6.1. Распределение объемов финансирования Программ по источникам финансирования должно производиться регулируемой организацией с учетом требований действующего законодательства в части экономического стимулирования энергосбережения и повышения энергетической эффективности при осуществлении регулируемых видов деятельности и в соответствии с требованиями действующего законодательства в области государственного регулирования тарифов.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6.2. Перечень возможных </w:t>
      </w:r>
      <w:hyperlink w:anchor="P616">
        <w:r>
          <w:rPr>
            <w:color w:val="0000FF"/>
          </w:rPr>
          <w:t>источников</w:t>
        </w:r>
      </w:hyperlink>
      <w:r>
        <w:t xml:space="preserve"> финансирования Программы приведен в приложении N 4 к настоящим Требованиям.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  <w:outlineLvl w:val="1"/>
      </w:pPr>
      <w:r>
        <w:t>7. Мониторинг реализации Программ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7.1. Мониторинг реализации Программ осуществляет Министерство жилищно-коммунального хозяйства и гражданской защиты населения Пензенской области.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7.2. Мониторинг реализации Программ осуществляется путем анализа ежегодных отчетов о реализации Программ, представленных регулируемыми организациями.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 xml:space="preserve">7.3. Ежегодные отчеты о реализации Программ предоставляются регулируемыми организациями в Министерство жилищно-коммунального хозяйства и гражданской защиты населения Пензенской области до 1 февраля года, следующего за отчетным, в соответствии </w:t>
      </w:r>
      <w:hyperlink r:id="rId28">
        <w:r>
          <w:rPr>
            <w:color w:val="0000FF"/>
          </w:rPr>
          <w:t>требованиями</w:t>
        </w:r>
      </w:hyperlink>
      <w:r>
        <w:t xml:space="preserve"> к отчетности, установленными приказом Министерства энергетики Российской Федерации от 30 июня 2014 г. N 398 "Об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реализации".</w:t>
      </w:r>
    </w:p>
    <w:p w:rsidR="000147CD" w:rsidRDefault="000147C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13.02.2023 N 26-9/ОД)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1"/>
      </w:pPr>
      <w:r>
        <w:t>Приложение N 1</w:t>
      </w:r>
    </w:p>
    <w:p w:rsidR="000147CD" w:rsidRDefault="000147CD">
      <w:pPr>
        <w:pStyle w:val="ConsPlusNormal"/>
        <w:jc w:val="right"/>
      </w:pPr>
      <w:r>
        <w:t>к Требованиям</w:t>
      </w:r>
    </w:p>
    <w:p w:rsidR="000147CD" w:rsidRDefault="000147CD">
      <w:pPr>
        <w:pStyle w:val="ConsPlusNormal"/>
        <w:jc w:val="right"/>
      </w:pPr>
      <w:r>
        <w:t>к программам</w:t>
      </w:r>
    </w:p>
    <w:p w:rsidR="000147CD" w:rsidRDefault="000147CD">
      <w:pPr>
        <w:pStyle w:val="ConsPlusNormal"/>
        <w:jc w:val="right"/>
      </w:pPr>
      <w:r>
        <w:t>в области энергосбережения</w:t>
      </w:r>
    </w:p>
    <w:p w:rsidR="000147CD" w:rsidRDefault="000147CD">
      <w:pPr>
        <w:pStyle w:val="ConsPlusNormal"/>
        <w:jc w:val="right"/>
      </w:pPr>
      <w:r>
        <w:t>и повышения энергетической</w:t>
      </w:r>
    </w:p>
    <w:p w:rsidR="000147CD" w:rsidRDefault="000147CD">
      <w:pPr>
        <w:pStyle w:val="ConsPlusNormal"/>
        <w:jc w:val="right"/>
      </w:pPr>
      <w:r>
        <w:t>эффективности организаций,</w:t>
      </w:r>
    </w:p>
    <w:p w:rsidR="000147CD" w:rsidRDefault="000147CD">
      <w:pPr>
        <w:pStyle w:val="ConsPlusNormal"/>
        <w:jc w:val="right"/>
      </w:pPr>
      <w:r>
        <w:t>осуществляющих регулируемые</w:t>
      </w:r>
    </w:p>
    <w:p w:rsidR="000147CD" w:rsidRDefault="000147CD">
      <w:pPr>
        <w:pStyle w:val="ConsPlusNormal"/>
        <w:jc w:val="right"/>
      </w:pPr>
      <w:r>
        <w:t>виды деятельности</w:t>
      </w:r>
    </w:p>
    <w:p w:rsidR="000147CD" w:rsidRDefault="000147CD">
      <w:pPr>
        <w:pStyle w:val="ConsPlusNormal"/>
        <w:jc w:val="right"/>
      </w:pPr>
      <w:r>
        <w:t>на территории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1" w:name="P159"/>
      <w:bookmarkEnd w:id="1"/>
      <w:r>
        <w:t>ЦЕЛЕВЫЕ ПОКАЗАТЕЛИ</w:t>
      </w:r>
    </w:p>
    <w:p w:rsidR="000147CD" w:rsidRDefault="000147CD">
      <w:pPr>
        <w:pStyle w:val="ConsPlusTitle"/>
        <w:jc w:val="center"/>
      </w:pPr>
      <w:r>
        <w:t>ЭНЕРГОСБЕРЕЖЕНИЯ И ПОВЫШЕНИЯ ЭНЕРГЕТИЧЕСКОЙ ЭФФЕКТИВНОСТИ,</w:t>
      </w:r>
    </w:p>
    <w:p w:rsidR="000147CD" w:rsidRDefault="000147CD">
      <w:pPr>
        <w:pStyle w:val="ConsPlusTitle"/>
        <w:jc w:val="center"/>
      </w:pPr>
      <w:r>
        <w:t>ДОСТИЖЕНИЕ КОТОРЫХ ДОЛЖНО ОБЕСПЕЧИВАТЬСЯ В РЕЗУЛЬТАТЕ</w:t>
      </w:r>
    </w:p>
    <w:p w:rsidR="000147CD" w:rsidRDefault="000147CD">
      <w:pPr>
        <w:pStyle w:val="ConsPlusTitle"/>
        <w:jc w:val="center"/>
      </w:pPr>
      <w:r>
        <w:t>РЕАЛИЗАЦИИ ПРОГРАММ В ОБЛАСТИ ЭНЕРГОСБЕРЕЖЕНИЯ И ПОВЫШЕНИЯ</w:t>
      </w:r>
    </w:p>
    <w:p w:rsidR="000147CD" w:rsidRDefault="000147CD">
      <w:pPr>
        <w:pStyle w:val="ConsPlusTitle"/>
        <w:jc w:val="center"/>
      </w:pPr>
      <w:r>
        <w:t>ЭНЕРГЕТИЧЕСКОЙ ЭФФЕКТИВНОСТИ</w:t>
      </w:r>
    </w:p>
    <w:p w:rsidR="000147CD" w:rsidRDefault="0001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"/>
        <w:gridCol w:w="5839"/>
        <w:gridCol w:w="2098"/>
      </w:tblGrid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 xml:space="preserve">Наименование вида деятельности/Целевого показателя </w:t>
            </w:r>
            <w:hyperlink w:anchor="P45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456">
              <w:r>
                <w:rPr>
                  <w:color w:val="0000FF"/>
                </w:rPr>
                <w:t>&lt;**&gt;</w:t>
              </w:r>
            </w:hyperlink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Сбыт электрической энергии (мощности)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отпуска электрической энергии (мощности) потребителям по приборам учета, в том числе с использованием автоматизированных систем коммерческого учета электроэнергии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услуг по сбыту электрической энергии (мощности)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передаче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потерь электрической энергии в сетях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услуг по передаче электрической энергии (мощности) по приборам учета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услуг по передаче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тепловой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тепловой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условного топлива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кг у.т./Гкал,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электрической энергии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воды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отпуска тепловой энергии потребителям по приборам учета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Сокращение удельного расхода электрической энергии в </w:t>
            </w:r>
            <w:r>
              <w:lastRenderedPageBreak/>
              <w:t>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3.8.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Удельный объем выбросов парниковых газов при производстве тепловой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г/Гкал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передаче тепловой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потерь тепловой энергии в тепловых сетях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электрической энергии на отпуск тепловой энергии из сети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отпуска тепловой энергии потребителям по приборам учета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электрической и тепловой энергии в режиме комбинированной выработки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потерь электрической энергии в электрической сети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Снижение расхода тепловой энергии на собственные </w:t>
            </w:r>
            <w:r>
              <w:lastRenderedPageBreak/>
              <w:t>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условного топлива на отпуск электрической энергии с шин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кг у.т./кВт.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условного топлива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кг у.т./Гкал,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воды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воды на отпуск электрической энергии с шин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воды на отпуск электрической энергии с шин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м/кВт.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воды на отпуск тепловой энергии с коллекторов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м/Гкал,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отпуска тепловой энергии потребителям по приборам учета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Удельный объем выбросов парниковых газов при производстве электрической и тепловой энергии в режиме комбинированной выработки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г/Гкал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холодному и горячему водоснабжению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потерь воды/теплоносителя в сетях водоснабжения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Снижение удельного расхода электрической энергии на </w:t>
            </w:r>
            <w:r>
              <w:lastRenderedPageBreak/>
              <w:t>водоснабжение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кВт. ч/куб.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доли отпуска воды потребителям по приборам учета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услуг по водоснабжению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водоотведению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удельного расхода электрической энергии на водоотведение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услуг по водоотведению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7.7.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обработке, захоронению и обезвреживанию твердых коммунальных отходов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услуг по обработке, захоронению и обезвреживанию твердых коммунальных отходов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Удельный объем выбросов парниковых газов при обработке, захоронении и обезвреживании твердых коммунальных отходов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г/т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Транспортные услуги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организации или на другом законном основании, приборами учета используемых энергоресурсов: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Сокращение удельного расхода тепловой энергии в </w:t>
            </w:r>
            <w:r>
              <w:lastRenderedPageBreak/>
              <w:t>зданиях, строениях, сооружениях, находящихся в собственности организации 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организацией при оказании транспортных услуг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энергии, используемой организацией при оказании транспортных услуг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Удельный объем выбросов парниковых газов при оказании транспортных услуг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г/км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транспортировке газа по газораспределительным сетям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расхода электрической энергии на собственные нужды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Увеличение оснащенности зданий, строений, сооружений, находящихся в собственности компании и/или на другом законном основании, приборами учета используемых энергоресурсов; воды, природного газа, тепловой энергии, электрической энергии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электрической энергии в зданиях, строениях, сооружениях, находящихся в собственности компании и/или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кВт. ч/кв.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тепловой энергии в зданиях, строениях, сооружениях, находящихся в собственности компании и/или на другом законном основании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Сокращение удельного расхода горюче-смазочных материалов, используемых компанией при оказании услуг по транспортировке газа по газораспределительным сетям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т.у.т./км,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Снижение технологического расхода газа при оказании услуг по транспортировке газа по газораспределительным сетям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куб. м,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 xml:space="preserve">Увеличение доли использования осветительных устройств с использованием светодиодов в общем объеме используемых осветительных устройств </w:t>
            </w:r>
            <w:hyperlink w:anchor="P45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839" w:type="dxa"/>
          </w:tcPr>
          <w:p w:rsidR="000147CD" w:rsidRDefault="000147CD">
            <w:pPr>
              <w:pStyle w:val="ConsPlusNormal"/>
            </w:pPr>
            <w:r>
              <w:t>Удельный объем выбросов парниковых газов при транспортировке газа по газораспределительным сетям</w:t>
            </w:r>
          </w:p>
        </w:tc>
        <w:tc>
          <w:tcPr>
            <w:tcW w:w="2098" w:type="dxa"/>
          </w:tcPr>
          <w:p w:rsidR="000147CD" w:rsidRDefault="000147CD">
            <w:pPr>
              <w:pStyle w:val="ConsPlusNormal"/>
              <w:jc w:val="center"/>
            </w:pPr>
            <w:r>
              <w:t>г/тыс. м куб.</w:t>
            </w: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147CD" w:rsidRDefault="000147CD">
      <w:pPr>
        <w:pStyle w:val="ConsPlusNormal"/>
        <w:spacing w:before="220"/>
        <w:ind w:firstLine="540"/>
        <w:jc w:val="both"/>
      </w:pPr>
      <w:bookmarkStart w:id="2" w:name="P455"/>
      <w:bookmarkEnd w:id="2"/>
      <w:r>
        <w:t>&lt;*&gt; Программы могут содержать иные показатели, отражающие размер экономии энергетических ресурсов и (или) являющиеся целевыми индикаторами выполнения мероприятий по энергосбережению и повышению энергетической эффективности.</w:t>
      </w:r>
    </w:p>
    <w:p w:rsidR="000147CD" w:rsidRDefault="000147CD">
      <w:pPr>
        <w:pStyle w:val="ConsPlusNormal"/>
        <w:spacing w:before="220"/>
        <w:ind w:firstLine="540"/>
        <w:jc w:val="both"/>
      </w:pPr>
      <w:bookmarkStart w:id="3" w:name="P456"/>
      <w:bookmarkEnd w:id="3"/>
      <w:r>
        <w:t>&lt;**&gt; Изменение Целевых показателей, предусмотренных программами, устанавливается в натуральных и относительных единицах измерения.</w:t>
      </w:r>
    </w:p>
    <w:p w:rsidR="000147CD" w:rsidRDefault="000147CD">
      <w:pPr>
        <w:pStyle w:val="ConsPlusNormal"/>
        <w:spacing w:before="220"/>
        <w:ind w:firstLine="540"/>
        <w:jc w:val="both"/>
      </w:pPr>
      <w:bookmarkStart w:id="4" w:name="P457"/>
      <w:bookmarkEnd w:id="4"/>
      <w:r>
        <w:t>&lt;***&gt; Целевой показатель должен обеспечивать уровень использования осветительных устройств с использованием светодиодов не менее 75 процентов общего объема используемых осветительных устройств.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1"/>
      </w:pPr>
      <w:r>
        <w:t>Приложение N 2</w:t>
      </w:r>
    </w:p>
    <w:p w:rsidR="000147CD" w:rsidRDefault="000147CD">
      <w:pPr>
        <w:pStyle w:val="ConsPlusNormal"/>
        <w:jc w:val="right"/>
      </w:pPr>
      <w:r>
        <w:t>к Требованиям</w:t>
      </w:r>
    </w:p>
    <w:p w:rsidR="000147CD" w:rsidRDefault="000147CD">
      <w:pPr>
        <w:pStyle w:val="ConsPlusNormal"/>
        <w:jc w:val="right"/>
      </w:pPr>
      <w:r>
        <w:t>к программам</w:t>
      </w:r>
    </w:p>
    <w:p w:rsidR="000147CD" w:rsidRDefault="000147CD">
      <w:pPr>
        <w:pStyle w:val="ConsPlusNormal"/>
        <w:jc w:val="right"/>
      </w:pPr>
      <w:r>
        <w:t>в области энергосбережения</w:t>
      </w:r>
    </w:p>
    <w:p w:rsidR="000147CD" w:rsidRDefault="000147CD">
      <w:pPr>
        <w:pStyle w:val="ConsPlusNormal"/>
        <w:jc w:val="right"/>
      </w:pPr>
      <w:r>
        <w:t>и повышения энергетической</w:t>
      </w:r>
    </w:p>
    <w:p w:rsidR="000147CD" w:rsidRDefault="000147CD">
      <w:pPr>
        <w:pStyle w:val="ConsPlusNormal"/>
        <w:jc w:val="right"/>
      </w:pPr>
      <w:r>
        <w:t>эффективности организаций,</w:t>
      </w:r>
    </w:p>
    <w:p w:rsidR="000147CD" w:rsidRDefault="000147CD">
      <w:pPr>
        <w:pStyle w:val="ConsPlusNormal"/>
        <w:jc w:val="right"/>
      </w:pPr>
      <w:r>
        <w:t>осуществляющих регулируемые</w:t>
      </w:r>
    </w:p>
    <w:p w:rsidR="000147CD" w:rsidRDefault="000147CD">
      <w:pPr>
        <w:pStyle w:val="ConsPlusNormal"/>
        <w:jc w:val="right"/>
      </w:pPr>
      <w:r>
        <w:t>виды деятельности</w:t>
      </w:r>
    </w:p>
    <w:p w:rsidR="000147CD" w:rsidRDefault="000147CD">
      <w:pPr>
        <w:pStyle w:val="ConsPlusNormal"/>
        <w:jc w:val="right"/>
      </w:pPr>
      <w:r>
        <w:t>на территории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5" w:name="P474"/>
      <w:bookmarkEnd w:id="5"/>
      <w:r>
        <w:t>ПЕРЕЧЕНЬ</w:t>
      </w:r>
    </w:p>
    <w:p w:rsidR="000147CD" w:rsidRDefault="000147CD">
      <w:pPr>
        <w:pStyle w:val="ConsPlusTitle"/>
        <w:jc w:val="center"/>
      </w:pPr>
      <w:r>
        <w:t>ОБЯЗАТЕЛЬНЫХ МЕРОПРИЯТИЙ ПО ЭНЕРГОСБЕРЕЖЕНИЮ И ПОВЫШЕНИЮ</w:t>
      </w:r>
    </w:p>
    <w:p w:rsidR="000147CD" w:rsidRDefault="000147CD">
      <w:pPr>
        <w:pStyle w:val="ConsPlusTitle"/>
        <w:jc w:val="center"/>
      </w:pPr>
      <w:r>
        <w:t>ЭНЕРГЕТИЧЕСКОЙ ЭФФЕКТИВНОСТИ, СРОКИ ИХ ПРОВЕДЕНИЯ</w:t>
      </w:r>
    </w:p>
    <w:p w:rsidR="000147CD" w:rsidRDefault="0001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8164"/>
      </w:tblGrid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  <w:jc w:val="center"/>
            </w:pPr>
            <w:r>
              <w:t xml:space="preserve">Наименование мероприятий </w:t>
            </w:r>
            <w:hyperlink w:anchor="P500">
              <w:r>
                <w:rPr>
                  <w:color w:val="0000FF"/>
                </w:rPr>
                <w:t>&lt;*&gt;</w:t>
              </w:r>
            </w:hyperlink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Мероприятия по модернизации оборудования, в том числе замене оборудования на оборудование с более высоким коэффициентом полезного действия, внедрение инновационных решений и энергосберегающих технологий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Установка частотно-регулируемых приводов электродвигателей насосного оборудования и тягодутьевых машин, работающих с переменной нагрузкой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Мероприятия по сокращению потерь электрической, тепловой энергии, холодной и горячей воды при осуществлении регулируемых видов деятельности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Оснащение зданий, строений, сооружений организаций, осуществляющих регулируемые виды деятельности, приборами учета используемых энергетических ресурсов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Оснащение зданий, строений, сооружений, находящихся в собственности организаций и/или принадлежащих ей на другом законном основании, осветительными устройствами с использованием светодиодов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Мероприятия, направленные на снижение объема выбросов парниковых газов при производстве единицы товара (услуги)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Строительство (модернизация, реконструкция, техническое перевооружение) энергообъектов (энергетического оборудования и сетей) с использованием энергоэффективных технологий, внедрением инновационных решений</w:t>
            </w:r>
          </w:p>
        </w:tc>
      </w:tr>
      <w:tr w:rsidR="000147CD">
        <w:tc>
          <w:tcPr>
            <w:tcW w:w="770" w:type="dxa"/>
          </w:tcPr>
          <w:p w:rsidR="000147CD" w:rsidRDefault="000147C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164" w:type="dxa"/>
          </w:tcPr>
          <w:p w:rsidR="000147CD" w:rsidRDefault="000147CD">
            <w:pPr>
              <w:pStyle w:val="ConsPlusNormal"/>
            </w:pPr>
            <w:r>
              <w:t>Проведение обучения ответственных за энергосбережение и повышение энергетической эффективности, в том числе по вопросам проведения энергетических обследований, подготовки и реализации энергосервисных договоров (контрактов)</w:t>
            </w: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--------------------------------</w:t>
      </w:r>
    </w:p>
    <w:p w:rsidR="000147CD" w:rsidRDefault="000147CD">
      <w:pPr>
        <w:pStyle w:val="ConsPlusNormal"/>
        <w:spacing w:before="220"/>
        <w:ind w:firstLine="540"/>
        <w:jc w:val="both"/>
      </w:pPr>
      <w:bookmarkStart w:id="6" w:name="P500"/>
      <w:bookmarkEnd w:id="6"/>
      <w:r>
        <w:t>&lt;*&gt; Программы могут содержать иные мероприятия, обеспечивающие экономию энергетических ресурсов и эффективное их использование.</w:t>
      </w:r>
    </w:p>
    <w:p w:rsidR="000147CD" w:rsidRDefault="000147CD">
      <w:pPr>
        <w:pStyle w:val="ConsPlusNormal"/>
        <w:spacing w:before="220"/>
        <w:ind w:firstLine="540"/>
        <w:jc w:val="both"/>
      </w:pPr>
      <w:r>
        <w:t>Вышеуказанные мероприятия должны быть выполнены в сроки, предусмотренные действующим законодательством, производственными, инвестиционными программами, Программами.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1"/>
      </w:pPr>
      <w:r>
        <w:t>Приложение N 3</w:t>
      </w:r>
    </w:p>
    <w:p w:rsidR="000147CD" w:rsidRDefault="000147CD">
      <w:pPr>
        <w:pStyle w:val="ConsPlusNormal"/>
        <w:jc w:val="right"/>
      </w:pPr>
      <w:r>
        <w:t>к Требованиям</w:t>
      </w:r>
    </w:p>
    <w:p w:rsidR="000147CD" w:rsidRDefault="000147CD">
      <w:pPr>
        <w:pStyle w:val="ConsPlusNormal"/>
        <w:jc w:val="right"/>
      </w:pPr>
      <w:r>
        <w:t>к программам</w:t>
      </w:r>
    </w:p>
    <w:p w:rsidR="000147CD" w:rsidRDefault="000147CD">
      <w:pPr>
        <w:pStyle w:val="ConsPlusNormal"/>
        <w:jc w:val="right"/>
      </w:pPr>
      <w:r>
        <w:t>в области энергосбережения</w:t>
      </w:r>
    </w:p>
    <w:p w:rsidR="000147CD" w:rsidRDefault="000147CD">
      <w:pPr>
        <w:pStyle w:val="ConsPlusNormal"/>
        <w:jc w:val="right"/>
      </w:pPr>
      <w:r>
        <w:t>и повышения энергетической</w:t>
      </w:r>
    </w:p>
    <w:p w:rsidR="000147CD" w:rsidRDefault="000147CD">
      <w:pPr>
        <w:pStyle w:val="ConsPlusNormal"/>
        <w:jc w:val="right"/>
      </w:pPr>
      <w:r>
        <w:t>эффективности организаций,</w:t>
      </w:r>
    </w:p>
    <w:p w:rsidR="000147CD" w:rsidRDefault="000147CD">
      <w:pPr>
        <w:pStyle w:val="ConsPlusNormal"/>
        <w:jc w:val="right"/>
      </w:pPr>
      <w:r>
        <w:t>осуществляющих регулируемые</w:t>
      </w:r>
    </w:p>
    <w:p w:rsidR="000147CD" w:rsidRDefault="000147CD">
      <w:pPr>
        <w:pStyle w:val="ConsPlusNormal"/>
        <w:jc w:val="right"/>
      </w:pPr>
      <w:r>
        <w:t>виды деятельности</w:t>
      </w:r>
    </w:p>
    <w:p w:rsidR="000147CD" w:rsidRDefault="000147CD">
      <w:pPr>
        <w:pStyle w:val="ConsPlusNormal"/>
        <w:jc w:val="right"/>
      </w:pPr>
      <w:r>
        <w:t>на территории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7" w:name="P518"/>
      <w:bookmarkEnd w:id="7"/>
      <w:r>
        <w:t>ПОКАЗАТЕЛИ</w:t>
      </w:r>
    </w:p>
    <w:p w:rsidR="000147CD" w:rsidRDefault="000147CD">
      <w:pPr>
        <w:pStyle w:val="ConsPlusTitle"/>
        <w:jc w:val="center"/>
      </w:pPr>
      <w:r>
        <w:t>ЭНЕРГЕТИЧЕСКОЙ ЭФФЕКТИВНОСТИ ОБЪЕКТОВ, СОЗДАНИЕ ИЛИ</w:t>
      </w:r>
    </w:p>
    <w:p w:rsidR="000147CD" w:rsidRDefault="000147CD">
      <w:pPr>
        <w:pStyle w:val="ConsPlusTitle"/>
        <w:jc w:val="center"/>
      </w:pPr>
      <w:r>
        <w:t>МОДЕРНИЗАЦИЯ КОТОРЫХ ПЛАНИРУЕТСЯ ПРОИЗВОДСТВЕННЫМИ ИЛИ</w:t>
      </w:r>
    </w:p>
    <w:p w:rsidR="000147CD" w:rsidRDefault="000147CD">
      <w:pPr>
        <w:pStyle w:val="ConsPlusTitle"/>
        <w:jc w:val="center"/>
      </w:pPr>
      <w:r>
        <w:t>ИНВЕСТИЦИОННЫМИ ПРОГРАММАМИ ОРГАНИЗАЦИЙ, ОСУЩЕСТВЛЯЮЩИХ</w:t>
      </w:r>
    </w:p>
    <w:p w:rsidR="000147CD" w:rsidRDefault="000147CD">
      <w:pPr>
        <w:pStyle w:val="ConsPlusTitle"/>
        <w:jc w:val="center"/>
      </w:pPr>
      <w:r>
        <w:t>РЕГУЛИРУЕМЫЕ ВИДЫ ДЕЯТЕЛЬНОСТИ</w:t>
      </w:r>
    </w:p>
    <w:p w:rsidR="000147CD" w:rsidRDefault="0001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"/>
        <w:gridCol w:w="5896"/>
        <w:gridCol w:w="1858"/>
      </w:tblGrid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N</w:t>
            </w:r>
          </w:p>
          <w:p w:rsidR="000147CD" w:rsidRDefault="000147C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Наименование вида деятельности/Целевого показателя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Сбыт электрической энергии (мощности)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Увеличение доли отпуска электрической энергии (мощности) потребителям по приборам учета, в том числе с использованием автоматизированных систем коммерческого учета электроэнергии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передаче электрической 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Потери электрической энергии при ее передаче присоединенным потребителям и смежным сетевым организациям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тепловой 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кг у.т./Гкал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передаче тепловой 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Гкал/кв.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электрической и тепловой энергии в режиме комбинированной выработки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кг у.т./Гкал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Гкал, 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Гкал/кв.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холодному и горячему водоснабжению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%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кВт. ч/куб.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кВт. ч/куб.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Удельное количество тепловой энергии, расходуемое на подогрев горячей воды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Гкал/куб.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водоотведению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858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кВт. ч/куб.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кВт. ч/куб.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обработке, захоронению и обезвреживанию твердых коммунальных отходов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</w:tcPr>
          <w:p w:rsidR="000147CD" w:rsidRDefault="000147CD">
            <w:pPr>
              <w:pStyle w:val="ConsPlusNormal"/>
              <w:jc w:val="both"/>
            </w:pPr>
            <w:r>
              <w:t>Удельный расход электрической энергии, используемый при оказании услуг по обработке, захоронению и обезвреживанию твердых коммунальных отходов, на 1 куб. м твердых коммунальных отходов</w:t>
            </w:r>
          </w:p>
        </w:tc>
        <w:tc>
          <w:tcPr>
            <w:tcW w:w="1858" w:type="dxa"/>
          </w:tcPr>
          <w:p w:rsidR="000147CD" w:rsidRDefault="000147CD">
            <w:pPr>
              <w:pStyle w:val="ConsPlusNormal"/>
              <w:jc w:val="center"/>
            </w:pPr>
            <w:r>
              <w:t>кВт. ч/куб. м</w:t>
            </w:r>
          </w:p>
        </w:tc>
      </w:tr>
      <w:tr w:rsidR="000147CD">
        <w:tc>
          <w:tcPr>
            <w:tcW w:w="950" w:type="dxa"/>
          </w:tcPr>
          <w:p w:rsidR="000147CD" w:rsidRDefault="000147C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96" w:type="dxa"/>
            <w:vAlign w:val="center"/>
          </w:tcPr>
          <w:p w:rsidR="000147CD" w:rsidRDefault="000147CD">
            <w:pPr>
              <w:pStyle w:val="ConsPlusNormal"/>
            </w:pPr>
            <w:r>
              <w:t>Количество выработанной и отпущенной в сеть тепловой и электрической энергии, топлива, полученного из твердых коммунальных отходов, в расчете на 1 тонну твердых коммунальных отходов, поступивших на объект обезвреживания твердых коммунальных отходов</w:t>
            </w:r>
          </w:p>
        </w:tc>
        <w:tc>
          <w:tcPr>
            <w:tcW w:w="1858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Дж/кг</w:t>
            </w: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1"/>
      </w:pPr>
      <w:r>
        <w:t>Приложение N 4</w:t>
      </w:r>
    </w:p>
    <w:p w:rsidR="000147CD" w:rsidRDefault="000147CD">
      <w:pPr>
        <w:pStyle w:val="ConsPlusNormal"/>
        <w:jc w:val="right"/>
      </w:pPr>
      <w:r>
        <w:t>к Требованиям</w:t>
      </w:r>
    </w:p>
    <w:p w:rsidR="000147CD" w:rsidRDefault="000147CD">
      <w:pPr>
        <w:pStyle w:val="ConsPlusNormal"/>
        <w:jc w:val="right"/>
      </w:pPr>
      <w:r>
        <w:t>к программам</w:t>
      </w:r>
    </w:p>
    <w:p w:rsidR="000147CD" w:rsidRDefault="000147CD">
      <w:pPr>
        <w:pStyle w:val="ConsPlusNormal"/>
        <w:jc w:val="right"/>
      </w:pPr>
      <w:r>
        <w:t>в области энергосбережения</w:t>
      </w:r>
    </w:p>
    <w:p w:rsidR="000147CD" w:rsidRDefault="000147CD">
      <w:pPr>
        <w:pStyle w:val="ConsPlusNormal"/>
        <w:jc w:val="right"/>
      </w:pPr>
      <w:r>
        <w:t>и повышения энергетической</w:t>
      </w:r>
    </w:p>
    <w:p w:rsidR="000147CD" w:rsidRDefault="000147CD">
      <w:pPr>
        <w:pStyle w:val="ConsPlusNormal"/>
        <w:jc w:val="right"/>
      </w:pPr>
      <w:r>
        <w:t>эффективности организаций,</w:t>
      </w:r>
    </w:p>
    <w:p w:rsidR="000147CD" w:rsidRDefault="000147CD">
      <w:pPr>
        <w:pStyle w:val="ConsPlusNormal"/>
        <w:jc w:val="right"/>
      </w:pPr>
      <w:r>
        <w:t>осуществляющих</w:t>
      </w:r>
    </w:p>
    <w:p w:rsidR="000147CD" w:rsidRDefault="000147CD">
      <w:pPr>
        <w:pStyle w:val="ConsPlusNormal"/>
        <w:jc w:val="right"/>
      </w:pPr>
      <w:r>
        <w:t>регулируемые виды</w:t>
      </w:r>
    </w:p>
    <w:p w:rsidR="000147CD" w:rsidRDefault="000147CD">
      <w:pPr>
        <w:pStyle w:val="ConsPlusNormal"/>
        <w:jc w:val="right"/>
      </w:pPr>
      <w:r>
        <w:t>деятельности на территории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8" w:name="P616"/>
      <w:bookmarkEnd w:id="8"/>
      <w:r>
        <w:t>ИСТОЧНИКИ</w:t>
      </w:r>
    </w:p>
    <w:p w:rsidR="000147CD" w:rsidRDefault="000147CD">
      <w:pPr>
        <w:pStyle w:val="ConsPlusTitle"/>
        <w:jc w:val="center"/>
      </w:pPr>
      <w:r>
        <w:t>ФИНАНСИРОВАНИЯ МЕРОПРИЯТИЙ ПО ЭНЕРГОСБЕРЕЖЕНИЮ И ПОВЫШЕНИЮ</w:t>
      </w:r>
    </w:p>
    <w:p w:rsidR="000147CD" w:rsidRDefault="000147CD">
      <w:pPr>
        <w:pStyle w:val="ConsPlusTitle"/>
        <w:jc w:val="center"/>
      </w:pPr>
      <w:r>
        <w:t>ЭНЕРГЕТИЧЕСКОЙ ЭФФЕКТИВНОСТИ (В ПРОГНОЗНЫХ ЦЕНАХ</w:t>
      </w:r>
    </w:p>
    <w:p w:rsidR="000147CD" w:rsidRDefault="000147CD">
      <w:pPr>
        <w:pStyle w:val="ConsPlusTitle"/>
        <w:jc w:val="center"/>
      </w:pPr>
      <w:r>
        <w:t xml:space="preserve">СООТВЕТСТВУЮЩИХ ЛЕТ), ТЫС. РУБЛЕЙ (БЕЗ НДС) </w:t>
      </w:r>
      <w:hyperlink w:anchor="P761">
        <w:r>
          <w:rPr>
            <w:color w:val="0000FF"/>
          </w:rPr>
          <w:t>&lt;*&gt;</w:t>
        </w:r>
      </w:hyperlink>
    </w:p>
    <w:p w:rsidR="000147CD" w:rsidRDefault="0001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649"/>
        <w:gridCol w:w="850"/>
        <w:gridCol w:w="851"/>
        <w:gridCol w:w="850"/>
        <w:gridCol w:w="851"/>
      </w:tblGrid>
      <w:tr w:rsidR="000147CD">
        <w:tc>
          <w:tcPr>
            <w:tcW w:w="907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9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50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План года N</w:t>
            </w:r>
          </w:p>
        </w:tc>
        <w:tc>
          <w:tcPr>
            <w:tcW w:w="851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План года N + 1</w:t>
            </w:r>
          </w:p>
        </w:tc>
        <w:tc>
          <w:tcPr>
            <w:tcW w:w="850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План года N + 2</w:t>
            </w:r>
          </w:p>
        </w:tc>
        <w:tc>
          <w:tcPr>
            <w:tcW w:w="851" w:type="dxa"/>
            <w:vAlign w:val="center"/>
          </w:tcPr>
          <w:p w:rsidR="000147CD" w:rsidRDefault="000147CD">
            <w:pPr>
              <w:pStyle w:val="ConsPlusNormal"/>
              <w:jc w:val="center"/>
            </w:pPr>
            <w:r>
              <w:t>Итого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Прибыль, направляемая на инвестиции: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в т.ч. инвестиционная составляющая в тарифе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в т.ч. прибыль от нерегулируемых видов деятельности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в т.ч. от технологического присоединения (подключения)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1.1.4.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Прочая прибыль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Амортизация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Амортизация, учтенная в тарифе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Неиспользованная амортизация прошлых лет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Прочие собственные средства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в т.ч. средства допэмиссии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Остаток собственных средств на начало года (нераспределенная прибыль)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Привлеченные средства, в т.ч.: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Займы/Кредиты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Бюджетное финансирование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Прочие привлеченные средства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</w:pPr>
          </w:p>
        </w:tc>
        <w:tc>
          <w:tcPr>
            <w:tcW w:w="4649" w:type="dxa"/>
          </w:tcPr>
          <w:p w:rsidR="000147CD" w:rsidRDefault="000147CD">
            <w:pPr>
              <w:pStyle w:val="ConsPlusNormal"/>
            </w:pPr>
            <w:r>
              <w:t>ВСЕГО источников финансирования</w:t>
            </w: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0" w:type="dxa"/>
          </w:tcPr>
          <w:p w:rsidR="000147CD" w:rsidRDefault="000147CD">
            <w:pPr>
              <w:pStyle w:val="ConsPlusNormal"/>
            </w:pPr>
          </w:p>
        </w:tc>
        <w:tc>
          <w:tcPr>
            <w:tcW w:w="851" w:type="dxa"/>
          </w:tcPr>
          <w:p w:rsidR="000147CD" w:rsidRDefault="000147CD">
            <w:pPr>
              <w:pStyle w:val="ConsPlusNormal"/>
            </w:pP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ind w:firstLine="540"/>
        <w:jc w:val="both"/>
      </w:pPr>
      <w:r>
        <w:t>--------------------------------</w:t>
      </w:r>
    </w:p>
    <w:p w:rsidR="000147CD" w:rsidRDefault="000147CD">
      <w:pPr>
        <w:pStyle w:val="ConsPlusNormal"/>
        <w:spacing w:before="220"/>
        <w:ind w:firstLine="540"/>
        <w:jc w:val="both"/>
      </w:pPr>
      <w:bookmarkStart w:id="9" w:name="P761"/>
      <w:bookmarkEnd w:id="9"/>
      <w:r>
        <w:t>&lt;*&gt; В случае если организация разрабатывает программу, период действия которой превышает 3 года, источники финансирования программы рассчитываются на весь период действия программы. В случае если для организации устанавливаются долгосрочные тарифы, программа разрабатывается на период действия долгосрочных тарифов.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right"/>
        <w:outlineLvl w:val="0"/>
      </w:pPr>
      <w:r>
        <w:t>Приложение N 2</w:t>
      </w:r>
    </w:p>
    <w:p w:rsidR="000147CD" w:rsidRDefault="000147CD">
      <w:pPr>
        <w:pStyle w:val="ConsPlusNormal"/>
        <w:jc w:val="right"/>
      </w:pPr>
      <w:r>
        <w:t>к приказу</w:t>
      </w:r>
    </w:p>
    <w:p w:rsidR="000147CD" w:rsidRDefault="000147CD">
      <w:pPr>
        <w:pStyle w:val="ConsPlusNormal"/>
        <w:jc w:val="right"/>
      </w:pPr>
      <w:r>
        <w:t>Департамента</w:t>
      </w:r>
    </w:p>
    <w:p w:rsidR="000147CD" w:rsidRDefault="000147CD">
      <w:pPr>
        <w:pStyle w:val="ConsPlusNormal"/>
        <w:jc w:val="right"/>
      </w:pPr>
      <w:r>
        <w:t>по регулированию тарифов</w:t>
      </w:r>
    </w:p>
    <w:p w:rsidR="000147CD" w:rsidRDefault="000147CD">
      <w:pPr>
        <w:pStyle w:val="ConsPlusNormal"/>
        <w:jc w:val="right"/>
      </w:pPr>
      <w:r>
        <w:t>и энергосбережению</w:t>
      </w:r>
    </w:p>
    <w:p w:rsidR="000147CD" w:rsidRDefault="000147CD">
      <w:pPr>
        <w:pStyle w:val="ConsPlusNormal"/>
        <w:jc w:val="right"/>
      </w:pPr>
      <w:r>
        <w:t>Пензенской области</w:t>
      </w:r>
    </w:p>
    <w:p w:rsidR="000147CD" w:rsidRDefault="000147CD">
      <w:pPr>
        <w:pStyle w:val="ConsPlusNormal"/>
        <w:jc w:val="right"/>
      </w:pPr>
      <w:r>
        <w:t>от 15 февраля 2022 г. N 8</w:t>
      </w: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Title"/>
        <w:jc w:val="center"/>
      </w:pPr>
      <w:bookmarkStart w:id="10" w:name="P775"/>
      <w:bookmarkEnd w:id="10"/>
      <w:r>
        <w:t>ПЕРЕЧЕНЬ</w:t>
      </w:r>
    </w:p>
    <w:p w:rsidR="000147CD" w:rsidRDefault="000147CD">
      <w:pPr>
        <w:pStyle w:val="ConsPlusTitle"/>
        <w:jc w:val="center"/>
      </w:pPr>
      <w:r>
        <w:t>ОРГАНИЗАЦИЙ, ОСУЩЕСТВЛЯЮЩИХ РЕГУЛИРУЕМЫЕ ВИДЫ ДЕЯТЕЛЬНОСТИ,</w:t>
      </w:r>
    </w:p>
    <w:p w:rsidR="000147CD" w:rsidRDefault="000147CD">
      <w:pPr>
        <w:pStyle w:val="ConsPlusTitle"/>
        <w:jc w:val="center"/>
      </w:pPr>
      <w:r>
        <w:lastRenderedPageBreak/>
        <w:t>НА КОТОРЫЕ РАСПРОСТРАНЯЮТСЯ ТРЕБОВАНИЯ К ПРОГРАММАМ</w:t>
      </w:r>
    </w:p>
    <w:p w:rsidR="000147CD" w:rsidRDefault="000147CD">
      <w:pPr>
        <w:pStyle w:val="ConsPlusTitle"/>
        <w:jc w:val="center"/>
      </w:pPr>
      <w:r>
        <w:t>В ОБЛАСТИ ЭНЕРГОСБЕРЕЖЕНИЯ И ПОВЫШЕНИЯ ЭНЕРГЕТИЧЕСКОЙ</w:t>
      </w:r>
    </w:p>
    <w:p w:rsidR="000147CD" w:rsidRDefault="000147CD">
      <w:pPr>
        <w:pStyle w:val="ConsPlusTitle"/>
        <w:jc w:val="center"/>
      </w:pPr>
      <w:r>
        <w:t>ЭФФЕКТИВНОСТИ</w:t>
      </w:r>
    </w:p>
    <w:p w:rsidR="000147CD" w:rsidRDefault="0001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880"/>
      </w:tblGrid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Наименование вида деятельности/Наименование организации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Сбыт электрической энергии (мощности)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"ТНС энерго Пенза"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передаче электрической энергии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"Корпорация развития Пензенской области"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"Пензтяжпромарматура"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"ФНПЦ "ПО "Старт" им. М.В. Проценко"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ЗАО "Пензенская горэлектросеть"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Куйбышевская дирекция по энергообеспечению - структурное подразделение Трансэнерго - филиала ОАО "РЖД"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"Горэлектросеть" г. Кузнецк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ОАО "Пензадизельмаш"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ОАО "Пензкомпрессормаш"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ОАО "Энергоснабжающее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"Биокорэнерго"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"Городищенское районное электротеплосетевое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"Сетевая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"Электросетевое предприятие СТС-Энергосети"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"ЭнергоПромСеть"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ПКФ "Энергетик - 2001"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Филиал "Уральский" АО "Оборонэнерго"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Филиал ПАО "МРСК Волги" - "Пензаэнерго"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Юго-Восточная дирекция по энергообеспечению - структурное подразделение Трансэнерго - филиала ОАО "РЖД"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и услуги по передаче тепловой энергии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"Пензтеплоснабжение"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ЛПДС "Пенза"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ЛПДС "Соседка"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ИП Задояная К.А.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ЛПУ санаторий "Березовая роща"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"Лунинское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"Тепловая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"Тепловодоснабжение Белинского района"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"Теплосеть" г. Сердобск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"Теплосеть" г. Кузнецк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ММУП ЖКХ "Леонидовка"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"Гарант"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"Жилкомсервис"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"Жилсервис"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"Земетчинское"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"Каменская горэлектротеплосеть"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"Коммунальное хозяйство"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"Кондольское МПО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"Ленинский ЖЭУ"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"Никольское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"Теплоснабжение"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Бессоновского сельсовета "Исток"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"Саловка"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"Старокаменское"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МЭУ Бессоновского района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"Водоканал" Засечный сельсовет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"Мечта"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3.29.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"Очаг"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"Районная Теплоснабжающая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"Ресурс"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"Союз"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"Строй-Газ-Сервис"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3.34.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"Теплобытсервис" ОП "Никольские коммунальные системы"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"Теплобытсервис" ОП "Сердобские коммунальные системы"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"ТеплоВдом"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"Тепловек"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"Теплоком"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3.39.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"ТеплоРесурс"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"Теплоснабжающая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"ЭнергоПромРесурс"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"Энергосервис" г. Городище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"ЭнергоСервис" г. Спасск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"Энергоцентр "Мокшан"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ПКФ "Энергетик-2001"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санаторий "Хопровские зори"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Пензенский территориальный участок Куйбышевской дирекции по тепловодоснабжению - структурное подразделение Центральной дирекции по тепловодоснабжению - филиал ОАО "РЖД"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3.49.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ФБУ "ФУ БХУХО"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3.50.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ФГБУ "ЦЖКУ" Минобороны России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3.51.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ФКУ "Войсковая часть 45108"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Производство электрической и тепловой энергии в режиме комбинированной выработки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"Теплосеть" г. Кузнецк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холодному и горячему водоснабжению и водоотведению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"Земетчинский сахарный завод" р.п. Земетчино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"Пензтеплоснабжение"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ЛПДС "Пенза"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НПС "Пенза-2"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ЛПДС "Соседка"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НПС "Кузнецк"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"Транснефть-Дружба" ПРУ НПС "Ростовка"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5.8.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Башмаковское ЛПУ МГ филиал ООО "Газпром трансгаз Саратов"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ГАУСО ПО "Грабовский психоневрологический интернат"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ГБУЗ "Областная наркологическая больница"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ИП Девликамов К.А.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ИП Ионова Л.В.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ИП Тенишев Р.А.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ЛПУ "Санаторий "Березовая роща"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"Водоканал" г. Н. Ломов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"Водоканал" г. Сердобск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"Водопроводно-канализационное хозяйство" г. Сердобск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"Возрождение"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"Горводоканал" г. Никольск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"Иссинское ЖКХ" р.п. Исса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"Кижеватовское"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"Раздолье"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"Тепловая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"Теплосеть" г. Сердобск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МКП "Теплосеть" г. Кузнецк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ММУП ЖКХ "Леонидовка"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МП "Дельфа"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"Богословка"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"Большевьясское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"Водоканал" Кузнецкий район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"Гарант"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"Грабовское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"Жилсервис"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"Засурское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"Каменно-Бродское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"Каменская горэлектротеплосеть"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"Керенское коммунальное хозяйство"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5.38.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"Коммунальное хозяйство"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5.39.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"Кондольское МПО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"Ленинский ЖЭУ"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"Липовское"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"Наровчатское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"Новая волна"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"Новошаткинское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"Прогресс" Ермоловский сельсовет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"Родник"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"Сура"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5.49.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"Теплоснабжение"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Бессоновского сельсовета "Исток"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г. Спасска Спасского района Пензенской области "ПрофКомСервис"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"Анучинское"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"Варваровское"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"Головинщинское"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"Кевденское"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"Кочалейское"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"Мочалейское"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"Первомайское"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5.59.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"Саловка"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"Саловка"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"Сокольское"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"Старокаменское"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"Универсал" Кировский сельсовет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"Универсал" с. Малая Сердоба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"Федоровское"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ЖКХ Рощинского сельсовета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Никольское ЖКХ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5.68.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по очистке города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5.69.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ОАО "Энергоснабжающее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ОДО "Каменские водопроводные сети"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"Агросервис"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"Аква 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"Аква"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"Водоканал" г. Белинский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"Водоканал" Краснодубравский сельсовет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"Водоснаб" с. Кандиевка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"Восток"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"ГКС Энерго"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5.79.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"Горводоканал" г. Пенза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"Городищеводснаб"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"Жилищно-коммунальное хозяйство"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"Исток" Вертуновский сельсовет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"КоммуналСервис"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"Комэнерго"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"Мечта"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"НПО "НГМА"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"Очистные сооружения" п. Затон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"Очистные сооружения" р.п. Мокшан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5.89.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"Партнер-Сервис"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"Пензапродкомбинат"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"Радикс"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"Ресурс"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"Росич"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"Силвер"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"Союз"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"Спектр"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"Спичечная фабрика "Победа"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5.98.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"Строй-Газ-Сервис"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5.99.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"Теплобытсервис" ОП "Никольские коммунальные системы"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"Теплобытсервис" ОП "Сердобские коммунальные системы"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"Теплоснабжающая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"Теплоцентраль"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"Труд"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"УК "Степановское ЖКХ"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"Управляющая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"Услуга"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"ЭнергоПромРесурс"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ПКФ Энергетик - 2001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5.109.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санаторий "Хопровские зори"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Пензенский территориальный участок Куйбышевской дирекции по тепловодоснабжению - структурное подразделение Центральной дирекции по тепловодоснабжению - филиал ОАО "РЖД"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Пензенский Центр ОВД филиала "Аэронавигация Центральной Волги" ФГУП "Госкорпорация по ОрВД"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ПОК "Услуги"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СПК "Петровский"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СПК "Пыркинский"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СПОК "Дигилевка"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СПОСК "Исток"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СПОСК "Юрсово"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ФБУ "ФУ БХУХО"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5.119.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ФГБУ "ЦЖКУ" Минобороны России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5.120.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Филиал "Мордовский" ПАО "Т плюс"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5.121.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ФКУ "Войсковая часть 45108"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5.122.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Юго-Восточная дирекция по энергообеспечению - структурное подразделение Трансэнерго - филиала ОАО "РЖД"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обработке, захоронению и обезвреживанию твердых коммунальных отходов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"Центр развития предпринимательства Бековского района"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МУП по очистке города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"Жилищно-коммунальное хозяйство"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"Земетчинодорсервис" р.п. Земетчино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"Каменское ЖКХ" г. Каменка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"Полигон ТКО "Симанки"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"Радикс"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"УБО"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"Экопром"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"Экосервис" г. Кузнецк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ГК "Пензавторсырье"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Транспортные услуги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"Башкортостанская ППК"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"Волжско-Уральская транспортная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"Земетчинский механический завод" р.п. Земетчино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"Компания "Домостроитель"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"Саратовская ППК"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АО ФНПЦ "ПО "Старт" им. М.В. Проценко"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ГБУ ПО "Аэропорт г. Пензы"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ИП Черняев С.В.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МП "Автотранс"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ОАО "Земетчинотрансавто"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"Башмаковская транспортная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"Белинское ПАТП"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"Дилижанс Авто 5"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"Каменское ТП"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"Кузнецкое АТП"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7.16.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"Лопатинское ПАТП"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7.17.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"Нижнеломовское пассажирское автотранспортное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"Никольское пассажирское автотранспортное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7.19.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"Пачелмская транспортная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lastRenderedPageBreak/>
              <w:t>7.20.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"Региональная транспортная компания"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7.21.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"Универсал Сервис"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7.22.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</w:pPr>
            <w:r>
              <w:t>ООО "Шемышейское пассажирское автотранспортное предприятие"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7880" w:type="dxa"/>
          </w:tcPr>
          <w:p w:rsidR="000147CD" w:rsidRDefault="000147CD">
            <w:pPr>
              <w:pStyle w:val="ConsPlusNormal"/>
              <w:jc w:val="center"/>
            </w:pPr>
            <w:r>
              <w:t>Услуги по транспортировке газа по газораспределительным сетям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7880" w:type="dxa"/>
            <w:vAlign w:val="center"/>
          </w:tcPr>
          <w:p w:rsidR="000147CD" w:rsidRDefault="000147CD">
            <w:pPr>
              <w:pStyle w:val="ConsPlusNormal"/>
              <w:jc w:val="both"/>
            </w:pPr>
            <w:r>
              <w:t>АО "Газпром газораспределение Пенза"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7880" w:type="dxa"/>
            <w:vAlign w:val="center"/>
          </w:tcPr>
          <w:p w:rsidR="000147CD" w:rsidRDefault="000147CD">
            <w:pPr>
              <w:pStyle w:val="ConsPlusNormal"/>
              <w:jc w:val="both"/>
            </w:pPr>
            <w:r>
              <w:t>АО "Горгаз" г. Заречный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7880" w:type="dxa"/>
            <w:vAlign w:val="center"/>
          </w:tcPr>
          <w:p w:rsidR="000147CD" w:rsidRDefault="000147CD">
            <w:pPr>
              <w:pStyle w:val="ConsPlusNormal"/>
              <w:jc w:val="both"/>
            </w:pPr>
            <w:r>
              <w:t>АО "Кузнецкмежрайгаз"</w:t>
            </w:r>
          </w:p>
        </w:tc>
      </w:tr>
      <w:tr w:rsidR="000147CD">
        <w:tc>
          <w:tcPr>
            <w:tcW w:w="907" w:type="dxa"/>
          </w:tcPr>
          <w:p w:rsidR="000147CD" w:rsidRDefault="000147C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7880" w:type="dxa"/>
            <w:vAlign w:val="center"/>
          </w:tcPr>
          <w:p w:rsidR="000147CD" w:rsidRDefault="000147CD">
            <w:pPr>
              <w:pStyle w:val="ConsPlusNormal"/>
              <w:jc w:val="both"/>
            </w:pPr>
            <w:r>
              <w:t>ЗАО "Городищерайгаз"</w:t>
            </w:r>
          </w:p>
        </w:tc>
      </w:tr>
    </w:tbl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jc w:val="both"/>
      </w:pPr>
    </w:p>
    <w:p w:rsidR="000147CD" w:rsidRDefault="000147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11" w:name="_GoBack"/>
      <w:bookmarkEnd w:id="11"/>
    </w:p>
    <w:sectPr w:rsidR="00416E42" w:rsidSect="006A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D"/>
    <w:rsid w:val="000147CD"/>
    <w:rsid w:val="00416E42"/>
    <w:rsid w:val="005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2E2B-32A8-4698-9B0E-46399396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47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4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47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4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4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4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47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4879&amp;dst=100028" TargetMode="External"/><Relationship Id="rId13" Type="http://schemas.openxmlformats.org/officeDocument/2006/relationships/hyperlink" Target="https://login.consultant.ru/link/?req=doc&amp;base=RLAW021&amp;n=48430" TargetMode="External"/><Relationship Id="rId18" Type="http://schemas.openxmlformats.org/officeDocument/2006/relationships/hyperlink" Target="www.pravo.gov.ru" TargetMode="External"/><Relationship Id="rId26" Type="http://schemas.openxmlformats.org/officeDocument/2006/relationships/hyperlink" Target="https://login.consultant.ru/link/?req=doc&amp;base=RLAW021&amp;n=178888&amp;dst=1000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7727&amp;dst=100014" TargetMode="External"/><Relationship Id="rId7" Type="http://schemas.openxmlformats.org/officeDocument/2006/relationships/hyperlink" Target="https://login.consultant.ru/link/?req=doc&amp;base=LAW&amp;n=317727" TargetMode="External"/><Relationship Id="rId12" Type="http://schemas.openxmlformats.org/officeDocument/2006/relationships/hyperlink" Target="https://login.consultant.ru/link/?req=doc&amp;base=RLAW021&amp;n=134201" TargetMode="External"/><Relationship Id="rId17" Type="http://schemas.openxmlformats.org/officeDocument/2006/relationships/hyperlink" Target="https://login.consultant.ru/link/?req=doc&amp;base=RLAW021&amp;n=134062" TargetMode="External"/><Relationship Id="rId25" Type="http://schemas.openxmlformats.org/officeDocument/2006/relationships/hyperlink" Target="https://login.consultant.ru/link/?req=doc&amp;base=LAW&amp;n=167163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13401" TargetMode="External"/><Relationship Id="rId20" Type="http://schemas.openxmlformats.org/officeDocument/2006/relationships/hyperlink" Target="https://login.consultant.ru/link/?req=doc&amp;base=LAW&amp;n=511702" TargetMode="External"/><Relationship Id="rId29" Type="http://schemas.openxmlformats.org/officeDocument/2006/relationships/hyperlink" Target="https://login.consultant.ru/link/?req=doc&amp;base=RLAW021&amp;n=178888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2" TargetMode="External"/><Relationship Id="rId11" Type="http://schemas.openxmlformats.org/officeDocument/2006/relationships/hyperlink" Target="https://login.consultant.ru/link/?req=doc&amp;base=RLAW021&amp;n=178888&amp;dst=100030" TargetMode="External"/><Relationship Id="rId24" Type="http://schemas.openxmlformats.org/officeDocument/2006/relationships/hyperlink" Target="https://login.consultant.ru/link/?req=doc&amp;base=RLAW021&amp;n=178888&amp;dst=100032" TargetMode="External"/><Relationship Id="rId5" Type="http://schemas.openxmlformats.org/officeDocument/2006/relationships/hyperlink" Target="https://login.consultant.ru/link/?req=doc&amp;base=RLAW021&amp;n=178888&amp;dst=100026" TargetMode="External"/><Relationship Id="rId15" Type="http://schemas.openxmlformats.org/officeDocument/2006/relationships/hyperlink" Target="https://login.consultant.ru/link/?req=doc&amp;base=RLAW021&amp;n=111804" TargetMode="External"/><Relationship Id="rId23" Type="http://schemas.openxmlformats.org/officeDocument/2006/relationships/hyperlink" Target="https://login.consultant.ru/link/?req=doc&amp;base=RLAW021&amp;n=178888&amp;dst=100032" TargetMode="External"/><Relationship Id="rId28" Type="http://schemas.openxmlformats.org/officeDocument/2006/relationships/hyperlink" Target="https://login.consultant.ru/link/?req=doc&amp;base=LAW&amp;n=167163&amp;dst=100237" TargetMode="External"/><Relationship Id="rId10" Type="http://schemas.openxmlformats.org/officeDocument/2006/relationships/hyperlink" Target="https://login.consultant.ru/link/?req=doc&amp;base=RLAW021&amp;n=178888&amp;dst=100028" TargetMode="External"/><Relationship Id="rId19" Type="http://schemas.openxmlformats.org/officeDocument/2006/relationships/hyperlink" Target="https://login.consultant.ru/link/?req=doc&amp;base=RLAW021&amp;n=178888&amp;dst=10003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78888&amp;dst=100027" TargetMode="External"/><Relationship Id="rId14" Type="http://schemas.openxmlformats.org/officeDocument/2006/relationships/hyperlink" Target="https://login.consultant.ru/link/?req=doc&amp;base=RLAW021&amp;n=93551" TargetMode="External"/><Relationship Id="rId22" Type="http://schemas.openxmlformats.org/officeDocument/2006/relationships/hyperlink" Target="https://login.consultant.ru/link/?req=doc&amp;base=RLAW021&amp;n=178888&amp;dst=100032" TargetMode="External"/><Relationship Id="rId27" Type="http://schemas.openxmlformats.org/officeDocument/2006/relationships/hyperlink" Target="https://login.consultant.ru/link/?req=doc&amp;base=RLAW021&amp;n=178888&amp;dst=1000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7970</Words>
  <Characters>45435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2026-05-05T13:06:00Z</dcterms:created>
  <dcterms:modified xsi:type="dcterms:W3CDTF">2026-05-05T13:07:00Z</dcterms:modified>
</cp:coreProperties>
</file>