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center"/>
        <w:spacing w:lineRule="atLeast" w:line="283" w:after="0" w:before="0"/>
        <w:rPr>
          <w:rFonts w:ascii="Times New Roman" w:hAnsi="Times New Roman" w:cs="Times New Roman" w:eastAsia="Times New Roman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Уведомление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contextualSpacing w:val="false"/>
        <w:jc w:val="center"/>
        <w:spacing w:lineRule="atLeast" w:line="283" w:after="0" w:before="0"/>
        <w:rPr>
          <w:rFonts w:ascii="Times New Roman" w:hAnsi="Times New Roman" w:cs="Times New Roman" w:eastAsia="Times New Roman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о проведении публичных консультаций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tbl>
      <w:tblPr>
        <w:tblStyle w:val="485"/>
        <w:tblpPr w:horzAnchor="page" w:tblpX="767" w:vertAnchor="page" w:tblpY="2453" w:leftFromText="181" w:topFromText="0" w:rightFromText="181" w:bottomFromText="0"/>
        <w:tblW w:w="10335" w:type="dxa"/>
        <w:tblLook w:val="04A0" w:firstRow="1" w:lastRow="0" w:firstColumn="1" w:lastColumn="0" w:noHBand="0" w:noVBand="1"/>
      </w:tblPr>
      <w:tblGrid>
        <w:gridCol w:w="9355"/>
      </w:tblGrid>
      <w:tr>
        <w:trPr>
          <w:trHeight w:val="1799"/>
        </w:trPr>
        <w:tc>
          <w:tcPr>
            <w:tcW w:w="9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  <w:highlight w:val="none"/>
              </w:rPr>
              <w:t xml:space="preserve">Настоящим Министерство по тарифному регулированию и государственным закупкам Пензенской области уведомляет о проведении публичных консультаций в целях оценки регулирующего воздействия проекта постановления Правительства Пензенской области 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</w:rPr>
              <w:t xml:space="preserve">Об утверждении Положения о региональном государственном контроле (надзоре) за реализацией инвестиционных программ организаций, осуществляющ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</w:rPr>
              <w:t xml:space="preserve">их горячее водоснабжение, холодное водоснабжение и (или) водоотведение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 w:val="false"/>
              </w:rPr>
            </w:r>
            <w:r>
              <w:rPr>
                <w:rFonts w:ascii="Times New Roman" w:hAnsi="Times New Roman" w:cs="Times New Roman"/>
                <w:b w:val="false"/>
                <w:sz w:val="28"/>
              </w:rPr>
              <w:t xml:space="preserve">»</w:t>
            </w:r>
            <w:r>
              <w:rPr>
                <w:rFonts w:ascii="TimesNewRoman" w:hAnsi="TimesNewRoman" w:cs="TimesNewRoman" w:eastAsia="TimesNewRoman"/>
                <w:b w:val="false"/>
                <w:color w:val="000000"/>
                <w:sz w:val="28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highlight w:val="none"/>
              </w:rPr>
            </w:r>
            <w:r>
              <w:rPr>
                <w:b w:val="false"/>
              </w:rPr>
            </w:r>
          </w:p>
        </w:tc>
      </w:tr>
    </w:tbl>
    <w:p>
      <w:pPr>
        <w:contextualSpacing w:val="false"/>
        <w:jc w:val="center"/>
        <w:spacing w:lineRule="atLeast" w:line="283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485"/>
        <w:tblpPr w:horzAnchor="page" w:tblpX="842" w:vertAnchor="page" w:tblpY="5138" w:leftFromText="181" w:topFromText="0" w:rightFromText="181" w:bottomFromText="0"/>
        <w:tblW w:w="10335" w:type="dxa"/>
        <w:tblLook w:val="04A0" w:firstRow="1" w:lastRow="0" w:firstColumn="1" w:lastColumn="0" w:noHBand="0" w:noVBand="1"/>
      </w:tblPr>
      <w:tblGrid>
        <w:gridCol w:w="9355"/>
      </w:tblGrid>
      <w:tr>
        <w:trPr>
          <w:trHeight w:val="2895"/>
        </w:trPr>
        <w:tc>
          <w:tcPr>
            <w:tcW w:w="93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b w:val="false"/>
                <w:sz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Сроки проведения публичный консультаций: с 10.07.2026 по 24.07.2026.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b w:val="false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sz w:val="28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highlight w:val="none"/>
              </w:rPr>
            </w:r>
            <w:r/>
          </w:p>
          <w:p>
            <w:pPr>
              <w:pStyle w:val="628"/>
              <w:contextualSpacing w:val="false"/>
              <w:ind w:firstLine="0"/>
              <w:jc w:val="both"/>
              <w:spacing w:lineRule="auto" w:line="240" w:after="0" w:before="0"/>
              <w:shd w:val="clear" w:fill="FFFFFF" w:color="FFFFFF"/>
              <w:rPr>
                <w:rFonts w:ascii="TimesNewRoman" w:hAnsi="TimesNewRoman" w:cs="TimesNewRoman" w:eastAsia="TimesNewRoman"/>
                <w:b w:val="false"/>
                <w:color w:val="000000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NewRoman" w:hAnsi="TimesNewRoman" w:cs="TimesNewRoman" w:eastAsia="TimesNewRoman"/>
                <w:b w:val="false"/>
                <w:color w:val="000000"/>
                <w:sz w:val="28"/>
              </w:rPr>
              <w:t xml:space="preserve">Способ направления участниками публичных консультаций своих предложений и замечаний: предложения и замечания направляются по прилагаемой форме, в электронном виде на адрес:</w:t>
            </w:r>
            <w:r>
              <w:rPr>
                <w:rFonts w:ascii="TimesNewRoman" w:hAnsi="TimesNewRoman" w:cs="TimesNewRoman" w:eastAsia="TimesNewRoman"/>
                <w:b w:val="false"/>
                <w:color w:val="000000"/>
                <w:sz w:val="28"/>
                <w:highlight w:val="white"/>
                <w:shd w:val="clear" w:fill="FFFFFF" w:color="FFFFFF"/>
              </w:rPr>
              <w:t xml:space="preserve"> </w:t>
            </w:r>
            <w:hyperlink r:id="rId9" w:tooltip="mailto:penzarec@mail.ru" w:history="1">
              <w:r>
                <w:rPr>
                  <w:rFonts w:ascii="TimesNewRoman" w:hAnsi="TimesNewRoman" w:cs="TimesNewRoman" w:eastAsia="TimesNewRoman"/>
                  <w:b w:val="false"/>
                  <w:color w:val="000000"/>
                  <w:sz w:val="28"/>
                  <w:highlight w:val="white"/>
                  <w:u w:val="single"/>
                  <w:shd w:val="clear" w:fill="FFFFFF" w:color="FFFFFF"/>
                </w:rPr>
                <w:t xml:space="preserve">penzarec@</w:t>
              </w:r>
            </w:hyperlink>
            <w:r>
              <w:rPr>
                <w:rFonts w:ascii="TimesNewRoman" w:hAnsi="TimesNewRoman" w:cs="TimesNewRoman" w:eastAsia="TimesNewRoman"/>
                <w:b w:val="false"/>
                <w:color w:val="000000"/>
                <w:sz w:val="28"/>
                <w:highlight w:val="white"/>
                <w:shd w:val="clear" w:fill="FFFFFF" w:color="FFFFFF"/>
              </w:rPr>
              <w:t xml:space="preserve">mail.ru</w:t>
            </w:r>
            <w:r>
              <w:rPr>
                <w:rFonts w:ascii="TimesNewRoman" w:hAnsi="TimesNewRoman" w:cs="TimesNewRoman" w:eastAsia="TimesNewRoman"/>
                <w:b w:val="false"/>
                <w:color w:val="3D3D3D"/>
                <w:sz w:val="28"/>
                <w:highlight w:val="white"/>
              </w:rPr>
              <w:t xml:space="preserve"> </w:t>
            </w:r>
            <w:r>
              <w:rPr>
                <w:rFonts w:ascii="TimesNewRoman" w:hAnsi="TimesNewRoman" w:cs="TimesNewRoman" w:eastAsia="TimesNewRoman"/>
                <w:b w:val="false"/>
                <w:color w:val="000000"/>
                <w:sz w:val="28"/>
                <w:highlight w:val="white"/>
              </w:rPr>
              <w:t xml:space="preserve"> </w:t>
            </w:r>
            <w:r>
              <w:rPr>
                <w:rFonts w:ascii="TimesNewRoman" w:hAnsi="TimesNewRoman" w:cs="TimesNewRoman" w:eastAsia="TimesNewRoman"/>
                <w:b w:val="false"/>
                <w:color w:val="000000"/>
                <w:sz w:val="28"/>
              </w:rPr>
              <w:t xml:space="preserve">или на бумажном носителе по адресу: г. Пенза, Виноградный 2-й проезд, 30.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</w:r>
            <w:r/>
          </w:p>
          <w:p>
            <w:pPr>
              <w:contextualSpacing w:val="false"/>
              <w:ind w:firstLine="0"/>
              <w:jc w:val="both"/>
              <w:spacing w:lineRule="auto" w:line="240" w:after="0" w:before="0"/>
              <w:shd w:val="clear" w:fill="FFFFFF" w:color="FFFFFF"/>
              <w:rPr>
                <w:rFonts w:ascii="TimesNewRoman" w:hAnsi="TimesNewRoman" w:cs="TimesNewRoman" w:eastAsia="TimesNewRoman"/>
                <w:b w:val="false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NewRoman" w:hAnsi="TimesNewRoman" w:cs="TimesNewRoman" w:eastAsia="TimesNewRoman"/>
                <w:b w:val="false"/>
                <w:color w:val="000000"/>
                <w:sz w:val="28"/>
                <w:highlight w:val="none"/>
              </w:rPr>
            </w:r>
            <w:r>
              <w:rPr>
                <w:rFonts w:ascii="TimesNewRoman" w:hAnsi="TimesNewRoman" w:cs="TimesNewRoman" w:eastAsia="TimesNewRoman"/>
                <w:b w:val="false"/>
                <w:color w:val="000000"/>
                <w:sz w:val="28"/>
                <w:highlight w:val="none"/>
              </w:rPr>
            </w:r>
            <w:r/>
          </w:p>
          <w:p>
            <w:pPr>
              <w:contextualSpacing w:val="false"/>
              <w:ind w:firstLine="0"/>
              <w:jc w:val="both"/>
              <w:spacing w:lineRule="auto" w:line="240" w:after="0" w:before="0"/>
              <w:shd w:val="clear" w:fill="FFFFFF" w:color="FFFFFF"/>
              <w:rPr>
                <w:rFonts w:ascii="TimesNewRoman" w:hAnsi="TimesNewRoman" w:cs="TimesNewRoman" w:eastAsia="TimesNewRoman"/>
                <w:b w:val="false"/>
                <w:color w:val="000000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NewRoman" w:hAnsi="TimesNewRoman" w:cs="TimesNewRoman" w:eastAsia="TimesNewRoman"/>
                <w:b w:val="false"/>
                <w:color w:val="000000"/>
                <w:sz w:val="28"/>
              </w:rPr>
              <w:t xml:space="preserve">Контактное лицо по вопросам публичных консультаций:</w:t>
            </w:r>
            <w:r>
              <w:rPr>
                <w:rFonts w:ascii="TimesNewRoman" w:hAnsi="TimesNewRoman" w:cs="TimesNewRoman" w:eastAsia="TimesNewRoman"/>
                <w:b w:val="false"/>
                <w:color w:val="000000"/>
                <w:sz w:val="28"/>
              </w:rPr>
            </w:r>
            <w:r/>
          </w:p>
          <w:p>
            <w:pPr>
              <w:contextualSpacing w:val="false"/>
              <w:ind w:firstLine="0"/>
              <w:jc w:val="both"/>
              <w:spacing w:lineRule="auto" w:line="240" w:after="0" w:before="0"/>
              <w:shd w:val="clear" w:fill="FFFFFF" w:color="FFFFFF"/>
              <w:rPr>
                <w:rFonts w:ascii="TimesNewRoman" w:hAnsi="TimesNewRoman" w:cs="TimesNewRoman" w:eastAsia="TimesNewRoman"/>
                <w:b/>
                <w:color w:val="000000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NewRoman" w:hAnsi="TimesNewRoman" w:cs="TimesNewRoman" w:eastAsia="TimesNewRoman"/>
                <w:b/>
                <w:color w:val="000000"/>
                <w:sz w:val="28"/>
                <w:highlight w:val="none"/>
              </w:rPr>
              <w:t xml:space="preserve">Клейменова Ольга Олеговна</w:t>
            </w:r>
            <w:r>
              <w:rPr>
                <w:rFonts w:ascii="TimesNewRoman" w:hAnsi="TimesNewRoman" w:cs="TimesNewRoman" w:eastAsia="TimesNewRoman"/>
                <w:b/>
                <w:color w:val="000000"/>
                <w:sz w:val="28"/>
                <w:highlight w:val="none"/>
              </w:rPr>
            </w:r>
            <w:r/>
          </w:p>
          <w:p>
            <w:pPr>
              <w:contextualSpacing w:val="false"/>
              <w:ind w:firstLine="0"/>
              <w:jc w:val="both"/>
              <w:spacing w:lineRule="auto" w:line="240" w:after="0" w:before="0"/>
              <w:shd w:val="clear" w:fill="FFFFFF" w:color="FFFFFF"/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NewRoman" w:hAnsi="TimesNewRoman" w:cs="TimesNewRoman" w:eastAsia="TimesNewRoman"/>
                <w:b w:val="false"/>
                <w:color w:val="000000"/>
                <w:sz w:val="28"/>
                <w:highlight w:val="none"/>
              </w:rPr>
              <w:t xml:space="preserve">рабочий телефон: </w:t>
            </w:r>
            <w:r>
              <w:rPr>
                <w:rFonts w:ascii="TimesNewRoman" w:hAnsi="TimesNewRoman" w:cs="TimesNewRoman" w:eastAsia="TimesNewRoman"/>
                <w:color w:val="000000"/>
                <w:sz w:val="28"/>
              </w:rPr>
              <w:t xml:space="preserve"> +7 (8412) 92-09-01 (доб. 0215# )</w:t>
            </w:r>
            <w:r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</w:r>
            <w:r/>
          </w:p>
          <w:p>
            <w:pPr>
              <w:contextualSpacing w:val="false"/>
              <w:ind w:firstLine="0"/>
              <w:jc w:val="both"/>
              <w:spacing w:lineRule="auto" w:line="240" w:after="0" w:before="0"/>
              <w:shd w:val="clear" w:fill="FFFFFF" w:color="FFFFFF"/>
              <w:rPr>
                <w:rFonts w:ascii="Times New Roman" w:hAnsi="Times New Roman" w:cs="Times New Roman" w:eastAsia="Times New Roman"/>
                <w:color w:val="000000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  <w:t xml:space="preserve">график работы: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с 9:00 до 18:00 по рабочим дням</w:t>
            </w:r>
            <w:r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</w:r>
            <w:r/>
          </w:p>
          <w:p>
            <w:pPr>
              <w:contextualSpacing w:val="false"/>
              <w:ind w:firstLine="0"/>
              <w:jc w:val="both"/>
              <w:spacing w:lineRule="auto" w:line="240" w:after="0" w:before="0"/>
              <w:shd w:val="clear" w:fill="FFFFFF" w:color="FFFFFF"/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</w:r>
            <w:r/>
          </w:p>
          <w:p>
            <w:pPr>
              <w:contextualSpacing w:val="false"/>
              <w:ind w:firstLine="0"/>
              <w:jc w:val="both"/>
              <w:spacing w:lineRule="auto" w:line="240" w:after="0" w:before="0"/>
              <w:shd w:val="clear" w:fill="FFFFFF" w:color="FFFFFF"/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  <w:t xml:space="preserve">Прилагаемые к уведомлению материалы:</w:t>
            </w:r>
            <w:r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</w:r>
            <w:r/>
          </w:p>
          <w:p>
            <w:pPr>
              <w:pStyle w:val="632"/>
              <w:numPr>
                <w:ilvl w:val="0"/>
                <w:numId w:val="2"/>
              </w:numPr>
              <w:contextualSpacing w:val="true"/>
              <w:jc w:val="both"/>
              <w:spacing w:lineRule="auto" w:line="240" w:after="0"/>
              <w:rPr>
                <w:rFonts w:ascii="TimesNewRoman" w:hAnsi="TimesNewRoman" w:cs="TimesNewRoman" w:eastAsia="TimesNewRoman"/>
              </w:rPr>
            </w:pPr>
            <w:r>
              <w:rPr>
                <w:rFonts w:ascii="TimesNewRoman" w:hAnsi="TimesNewRoman" w:cs="TimesNewRoman" w:eastAsia="TimesNewRoman"/>
                <w:sz w:val="28"/>
              </w:rPr>
              <w:t xml:space="preserve">проект нормативного правового акта;</w:t>
            </w:r>
            <w:r>
              <w:rPr>
                <w:rFonts w:ascii="TimesNewRoman" w:hAnsi="TimesNewRoman" w:cs="TimesNewRoman" w:eastAsia="TimesNewRoman"/>
                <w:sz w:val="28"/>
              </w:rPr>
            </w:r>
            <w:r/>
          </w:p>
          <w:p>
            <w:pPr>
              <w:pStyle w:val="632"/>
              <w:numPr>
                <w:ilvl w:val="0"/>
                <w:numId w:val="2"/>
              </w:numPr>
              <w:contextualSpacing w:val="true"/>
              <w:jc w:val="both"/>
              <w:spacing w:lineRule="auto" w:line="240" w:after="0"/>
              <w:rPr>
                <w:rFonts w:ascii="TimesNewRoman" w:hAnsi="TimesNewRoman" w:cs="TimesNewRoman" w:eastAsia="TimesNewRoman"/>
              </w:rPr>
            </w:pPr>
            <w:r>
              <w:rPr>
                <w:rFonts w:ascii="TimesNewRoman" w:hAnsi="TimesNewRoman" w:cs="TimesNewRoman" w:eastAsia="TimesNewRoman"/>
                <w:sz w:val="28"/>
              </w:rPr>
              <w:t xml:space="preserve">пояснительная записка;</w:t>
            </w:r>
            <w:r>
              <w:rPr>
                <w:rFonts w:ascii="TimesNewRoman" w:hAnsi="TimesNewRoman" w:cs="TimesNewRoman" w:eastAsia="TimesNewRoman"/>
                <w:sz w:val="28"/>
              </w:rPr>
            </w:r>
            <w:r/>
          </w:p>
          <w:p>
            <w:pPr>
              <w:pStyle w:val="632"/>
              <w:numPr>
                <w:ilvl w:val="0"/>
                <w:numId w:val="2"/>
              </w:numPr>
              <w:contextualSpacing w:val="true"/>
              <w:jc w:val="both"/>
              <w:spacing w:lineRule="auto" w:line="240" w:after="0"/>
              <w:rPr>
                <w:rFonts w:ascii="TimesNewRoman" w:hAnsi="TimesNewRoman" w:cs="TimesNewRoman" w:eastAsia="TimesNewRoman"/>
              </w:rPr>
            </w:pPr>
            <w:r>
              <w:rPr>
                <w:rFonts w:ascii="TimesNewRoman" w:hAnsi="TimesNewRoman" w:cs="TimesNewRoman" w:eastAsia="TimesNewRoman"/>
                <w:sz w:val="28"/>
                <w:highlight w:val="none"/>
              </w:rPr>
              <w:t xml:space="preserve">сводный отчет</w:t>
            </w:r>
            <w:r>
              <w:rPr>
                <w:rFonts w:ascii="TimesNewRoman" w:hAnsi="TimesNewRoman" w:cs="TimesNewRoman" w:eastAsia="TimesNewRoman"/>
                <w:sz w:val="28"/>
                <w:highlight w:val="none"/>
              </w:rPr>
            </w:r>
            <w:r/>
          </w:p>
          <w:p>
            <w:pPr>
              <w:pStyle w:val="632"/>
              <w:numPr>
                <w:ilvl w:val="0"/>
                <w:numId w:val="2"/>
              </w:numPr>
              <w:contextualSpacing w:val="true"/>
              <w:jc w:val="both"/>
              <w:spacing w:lineRule="auto" w:line="240" w:after="0"/>
              <w:rPr>
                <w:rFonts w:ascii="TimesNewRoman" w:hAnsi="TimesNewRoman" w:cs="TimesNewRoman" w:eastAsia="TimesNewRoman"/>
                <w:sz w:val="28"/>
              </w:rPr>
            </w:pPr>
            <w:r>
              <w:rPr>
                <w:rFonts w:ascii="TimesNewRoman" w:hAnsi="TimesNewRoman" w:cs="TimesNewRoman" w:eastAsia="TimesNewRoman"/>
                <w:sz w:val="28"/>
                <w:highlight w:val="none"/>
              </w:rPr>
            </w:r>
            <w:r>
              <w:rPr>
                <w:rFonts w:ascii="TimesNewRoman" w:hAnsi="TimesNewRoman" w:cs="TimesNewRoman" w:eastAsia="TimesNewRoman"/>
                <w:sz w:val="28"/>
              </w:rPr>
              <w:t xml:space="preserve">опросный лист для проведения публичный публикаций.</w:t>
            </w:r>
            <w:r>
              <w:rPr>
                <w:rFonts w:ascii="TimesNewRoman" w:hAnsi="TimesNewRoman" w:cs="TimesNewRoman" w:eastAsia="TimesNewRoman"/>
                <w:sz w:val="28"/>
                <w:highlight w:val="none"/>
              </w:rPr>
            </w:r>
            <w:r/>
          </w:p>
          <w:p>
            <w:pPr>
              <w:contextualSpacing w:val="false"/>
              <w:ind w:firstLine="0"/>
              <w:jc w:val="both"/>
              <w:spacing w:lineRule="auto" w:line="240" w:after="0" w:before="0"/>
              <w:shd w:val="clear" w:fill="FFFFFF" w:color="FFFFFF"/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</w:r>
            <w:r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</w:r>
            <w:r/>
          </w:p>
          <w:p>
            <w:pPr>
              <w:contextualSpacing w:val="false"/>
              <w:ind w:firstLine="0"/>
              <w:jc w:val="both"/>
              <w:spacing w:lineRule="auto" w:line="240" w:after="0" w:before="0"/>
              <w:shd w:val="clear" w:fill="FFFFFF" w:color="FFFFFF"/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</w:r>
            <w:r>
              <w:rPr>
                <w:rFonts w:ascii="TimesNewRoman" w:hAnsi="TimesNewRoman" w:cs="TimesNewRoman" w:eastAsia="TimesNewRoman"/>
                <w:color w:val="000000"/>
                <w:sz w:val="28"/>
                <w:highlight w:val="none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Wingdings">
    <w:panose1 w:val="05000000000000000000"/>
  </w:font>
  <w:font w:name="CourierNew">
    <w:panose1 w:val="02070309020205020404"/>
  </w:font>
  <w:font w:name="PT Sans">
    <w:panose1 w:val="020B0503020203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Arial" w:hAnsi="Arial" w:cs="Arial" w:eastAsia="Aria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New" w:hAnsi="CourierNew" w:cs="CourierNew" w:eastAsia="CourierNew"/>
        <w:sz w:val="20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/>
        <w:sz w:val="20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/>
        <w:sz w:val="20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New" w:hAnsi="CourierNew" w:cs="CourierNew" w:eastAsia="CourierNew"/>
        <w:sz w:val="20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/>
        <w:sz w:val="20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/>
        <w:sz w:val="20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New" w:hAnsi="CourierNew" w:cs="CourierNew" w:eastAsia="CourierNew"/>
        <w:sz w:val="20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Arial" w:hAnsi="Arial" w:cs="Arial" w:eastAsia="Aria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New" w:hAnsi="CourierNew" w:cs="CourierNew" w:eastAsia="CourierNew"/>
        <w:sz w:val="20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/>
        <w:sz w:val="20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/>
        <w:sz w:val="20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New" w:hAnsi="CourierNew" w:cs="CourierNew" w:eastAsia="CourierNew"/>
        <w:sz w:val="20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/>
        <w:sz w:val="20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/>
        <w:sz w:val="20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New" w:hAnsi="CourierNew" w:cs="CourierNew" w:eastAsia="CourierNew"/>
        <w:sz w:val="20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53">
    <w:name w:val="Heading 1"/>
    <w:basedOn w:val="628"/>
    <w:next w:val="628"/>
    <w:link w:val="45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4">
    <w:name w:val="Heading 1 Char"/>
    <w:link w:val="453"/>
    <w:uiPriority w:val="9"/>
    <w:rPr>
      <w:rFonts w:ascii="Arial" w:hAnsi="Arial" w:cs="Arial" w:eastAsia="Arial"/>
      <w:sz w:val="40"/>
      <w:szCs w:val="40"/>
    </w:rPr>
  </w:style>
  <w:style w:type="paragraph" w:styleId="455">
    <w:name w:val="Heading 2"/>
    <w:basedOn w:val="628"/>
    <w:next w:val="628"/>
    <w:link w:val="45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6">
    <w:name w:val="Heading 2 Char"/>
    <w:link w:val="455"/>
    <w:uiPriority w:val="9"/>
    <w:rPr>
      <w:rFonts w:ascii="Arial" w:hAnsi="Arial" w:cs="Arial" w:eastAsia="Arial"/>
      <w:sz w:val="34"/>
    </w:rPr>
  </w:style>
  <w:style w:type="paragraph" w:styleId="457">
    <w:name w:val="Heading 3"/>
    <w:basedOn w:val="628"/>
    <w:next w:val="628"/>
    <w:link w:val="45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8">
    <w:name w:val="Heading 3 Char"/>
    <w:link w:val="457"/>
    <w:uiPriority w:val="9"/>
    <w:rPr>
      <w:rFonts w:ascii="Arial" w:hAnsi="Arial" w:cs="Arial" w:eastAsia="Arial"/>
      <w:sz w:val="30"/>
      <w:szCs w:val="30"/>
    </w:rPr>
  </w:style>
  <w:style w:type="paragraph" w:styleId="459">
    <w:name w:val="Heading 4"/>
    <w:basedOn w:val="628"/>
    <w:next w:val="628"/>
    <w:link w:val="46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60">
    <w:name w:val="Heading 4 Char"/>
    <w:link w:val="459"/>
    <w:uiPriority w:val="9"/>
    <w:rPr>
      <w:rFonts w:ascii="Arial" w:hAnsi="Arial" w:cs="Arial" w:eastAsia="Arial"/>
      <w:b/>
      <w:bCs/>
      <w:sz w:val="26"/>
      <w:szCs w:val="26"/>
    </w:rPr>
  </w:style>
  <w:style w:type="paragraph" w:styleId="461">
    <w:name w:val="Heading 5"/>
    <w:basedOn w:val="628"/>
    <w:next w:val="628"/>
    <w:link w:val="46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62">
    <w:name w:val="Heading 5 Char"/>
    <w:link w:val="461"/>
    <w:uiPriority w:val="9"/>
    <w:rPr>
      <w:rFonts w:ascii="Arial" w:hAnsi="Arial" w:cs="Arial" w:eastAsia="Arial"/>
      <w:b/>
      <w:bCs/>
      <w:sz w:val="24"/>
      <w:szCs w:val="24"/>
    </w:rPr>
  </w:style>
  <w:style w:type="paragraph" w:styleId="463">
    <w:name w:val="Heading 6"/>
    <w:basedOn w:val="628"/>
    <w:next w:val="628"/>
    <w:link w:val="46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4">
    <w:name w:val="Heading 6 Char"/>
    <w:link w:val="463"/>
    <w:uiPriority w:val="9"/>
    <w:rPr>
      <w:rFonts w:ascii="Arial" w:hAnsi="Arial" w:cs="Arial" w:eastAsia="Arial"/>
      <w:b/>
      <w:bCs/>
      <w:sz w:val="22"/>
      <w:szCs w:val="22"/>
    </w:rPr>
  </w:style>
  <w:style w:type="paragraph" w:styleId="465">
    <w:name w:val="Heading 7"/>
    <w:basedOn w:val="628"/>
    <w:next w:val="628"/>
    <w:link w:val="46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6">
    <w:name w:val="Heading 7 Char"/>
    <w:link w:val="46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7">
    <w:name w:val="Heading 8"/>
    <w:basedOn w:val="628"/>
    <w:next w:val="628"/>
    <w:link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8">
    <w:name w:val="Heading 8 Char"/>
    <w:link w:val="467"/>
    <w:uiPriority w:val="9"/>
    <w:rPr>
      <w:rFonts w:ascii="Arial" w:hAnsi="Arial" w:cs="Arial" w:eastAsia="Arial"/>
      <w:i/>
      <w:iCs/>
      <w:sz w:val="22"/>
      <w:szCs w:val="22"/>
    </w:rPr>
  </w:style>
  <w:style w:type="paragraph" w:styleId="469">
    <w:name w:val="Heading 9"/>
    <w:basedOn w:val="628"/>
    <w:next w:val="628"/>
    <w:link w:val="47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0">
    <w:name w:val="Heading 9 Char"/>
    <w:link w:val="469"/>
    <w:uiPriority w:val="9"/>
    <w:rPr>
      <w:rFonts w:ascii="Arial" w:hAnsi="Arial" w:cs="Arial" w:eastAsia="Arial"/>
      <w:i/>
      <w:iCs/>
      <w:sz w:val="21"/>
      <w:szCs w:val="21"/>
    </w:rPr>
  </w:style>
  <w:style w:type="paragraph" w:styleId="471">
    <w:name w:val="Title"/>
    <w:basedOn w:val="628"/>
    <w:next w:val="628"/>
    <w:link w:val="47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2">
    <w:name w:val="Title Char"/>
    <w:link w:val="471"/>
    <w:uiPriority w:val="10"/>
    <w:rPr>
      <w:sz w:val="48"/>
      <w:szCs w:val="48"/>
    </w:rPr>
  </w:style>
  <w:style w:type="paragraph" w:styleId="473">
    <w:name w:val="Subtitle"/>
    <w:basedOn w:val="628"/>
    <w:next w:val="628"/>
    <w:link w:val="474"/>
    <w:qFormat/>
    <w:uiPriority w:val="11"/>
    <w:rPr>
      <w:sz w:val="24"/>
      <w:szCs w:val="24"/>
    </w:rPr>
    <w:pPr>
      <w:spacing w:after="200" w:before="200"/>
    </w:pPr>
  </w:style>
  <w:style w:type="character" w:styleId="474">
    <w:name w:val="Subtitle Char"/>
    <w:link w:val="473"/>
    <w:uiPriority w:val="11"/>
    <w:rPr>
      <w:sz w:val="24"/>
      <w:szCs w:val="24"/>
    </w:rPr>
  </w:style>
  <w:style w:type="paragraph" w:styleId="475">
    <w:name w:val="Quote"/>
    <w:basedOn w:val="628"/>
    <w:next w:val="628"/>
    <w:link w:val="476"/>
    <w:qFormat/>
    <w:uiPriority w:val="29"/>
    <w:rPr>
      <w:i/>
    </w:rPr>
    <w:pPr>
      <w:ind w:left="720" w:right="720"/>
    </w:pPr>
  </w:style>
  <w:style w:type="character" w:styleId="476">
    <w:name w:val="Quote Char"/>
    <w:link w:val="475"/>
    <w:uiPriority w:val="29"/>
    <w:rPr>
      <w:i/>
    </w:rPr>
  </w:style>
  <w:style w:type="paragraph" w:styleId="477">
    <w:name w:val="Intense Quote"/>
    <w:basedOn w:val="628"/>
    <w:next w:val="628"/>
    <w:link w:val="478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8">
    <w:name w:val="Intense Quote Char"/>
    <w:link w:val="477"/>
    <w:uiPriority w:val="30"/>
    <w:rPr>
      <w:i/>
    </w:rPr>
  </w:style>
  <w:style w:type="paragraph" w:styleId="479">
    <w:name w:val="Header"/>
    <w:basedOn w:val="628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0">
    <w:name w:val="Header Char"/>
    <w:link w:val="479"/>
    <w:uiPriority w:val="99"/>
  </w:style>
  <w:style w:type="paragraph" w:styleId="481">
    <w:name w:val="Footer"/>
    <w:basedOn w:val="628"/>
    <w:link w:val="48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2">
    <w:name w:val="Footer Char"/>
    <w:link w:val="481"/>
    <w:uiPriority w:val="99"/>
  </w:style>
  <w:style w:type="paragraph" w:styleId="483">
    <w:name w:val="Caption"/>
    <w:basedOn w:val="628"/>
    <w:next w:val="62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4">
    <w:name w:val="Caption Char"/>
    <w:basedOn w:val="483"/>
    <w:link w:val="481"/>
    <w:uiPriority w:val="99"/>
  </w:style>
  <w:style w:type="table" w:styleId="485">
    <w:name w:val="Table Grid"/>
    <w:basedOn w:val="62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6">
    <w:name w:val="Table Grid Light"/>
    <w:basedOn w:val="62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7">
    <w:name w:val="Plain Table 1"/>
    <w:basedOn w:val="62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8">
    <w:name w:val="Plain Table 2"/>
    <w:basedOn w:val="62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9">
    <w:name w:val="Plain Table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0">
    <w:name w:val="Plain Table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Plain Table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2">
    <w:name w:val="Grid Table 1 Light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1 Light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1 Light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Grid Table 1 Light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Grid Table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2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2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2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3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3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4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4">
    <w:name w:val="Grid Table 4 - Accent 1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5">
    <w:name w:val="Grid Table 4 - Accent 2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Grid Table 4 - Accent 3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7">
    <w:name w:val="Grid Table 4 - Accent 4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Grid Table 4 - Accent 5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9">
    <w:name w:val="Grid Table 4 - Accent 6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20">
    <w:name w:val="Grid Table 5 Dark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21">
    <w:name w:val="Grid Table 5 Dark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23">
    <w:name w:val="Grid Table 5 Dark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4">
    <w:name w:val="Grid Table 5 Dark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5">
    <w:name w:val="Grid Table 5 Dark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6">
    <w:name w:val="Grid Table 5 Dark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7">
    <w:name w:val="Grid Table 6 Colorful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8">
    <w:name w:val="Grid Table 6 Colorful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9">
    <w:name w:val="Grid Table 6 Colorful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30">
    <w:name w:val="Grid Table 6 Colorful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1">
    <w:name w:val="Grid Table 6 Colorful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2">
    <w:name w:val="Grid Table 6 Colorful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3">
    <w:name w:val="Grid Table 6 Colorful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4">
    <w:name w:val="Grid Table 7 Colorful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7 Colorful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7 Colorful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7 Colorful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1 Light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List Table 1 Light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List Table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9">
    <w:name w:val="List Table 2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50">
    <w:name w:val="List Table 2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1">
    <w:name w:val="List Table 2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2">
    <w:name w:val="List Table 2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3">
    <w:name w:val="List Table 2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4">
    <w:name w:val="List Table 2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5">
    <w:name w:val="List Table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3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3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3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4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4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5 Dark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5 Dark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5 Dark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5">
    <w:name w:val="List Table 5 Dark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6">
    <w:name w:val="List Table 6 Colorful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7">
    <w:name w:val="List Table 6 Colorful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8">
    <w:name w:val="List Table 6 Colorful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9">
    <w:name w:val="List Table 6 Colorful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80">
    <w:name w:val="List Table 6 Colorful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1">
    <w:name w:val="List Table 6 Colorful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2">
    <w:name w:val="List Table 6 Colorful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3">
    <w:name w:val="List Table 7 Colorful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4">
    <w:name w:val="List Table 7 Colorful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5">
    <w:name w:val="List Table 7 Colorful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6">
    <w:name w:val="List Table 7 Colorful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7">
    <w:name w:val="List Table 7 Colorful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8">
    <w:name w:val="List Table 7 Colorful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9">
    <w:name w:val="List Table 7 Colorful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90">
    <w:name w:val="Lined - Accent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Lined - Accent 1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Lined - Accent 2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Lined - Accent 3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Lined - Accent 4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Lined - Accent 5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Lined - Accent 6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 &amp; Lined - Accent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8">
    <w:name w:val="Bordered &amp; Lined - Accent 1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9">
    <w:name w:val="Bordered &amp; Lined - Accent 2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00">
    <w:name w:val="Bordered &amp; Lined - Accent 3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01">
    <w:name w:val="Bordered &amp; Lined - Accent 4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2">
    <w:name w:val="Bordered &amp; Lined - Accent 5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3">
    <w:name w:val="Bordered &amp; Lined - Accent 6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4">
    <w:name w:val="Bordered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5">
    <w:name w:val="Bordered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6">
    <w:name w:val="Bordered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7">
    <w:name w:val="Bordered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8">
    <w:name w:val="Bordered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9">
    <w:name w:val="Bordered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10">
    <w:name w:val="Bordered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11">
    <w:name w:val="Hyperlink"/>
    <w:uiPriority w:val="99"/>
    <w:unhideWhenUsed/>
    <w:rPr>
      <w:color w:val="0000FF" w:themeColor="hyperlink"/>
      <w:u w:val="single"/>
    </w:rPr>
  </w:style>
  <w:style w:type="paragraph" w:styleId="612">
    <w:name w:val="footnote text"/>
    <w:basedOn w:val="628"/>
    <w:link w:val="613"/>
    <w:uiPriority w:val="99"/>
    <w:semiHidden/>
    <w:unhideWhenUsed/>
    <w:rPr>
      <w:sz w:val="18"/>
    </w:rPr>
    <w:pPr>
      <w:spacing w:lineRule="auto" w:line="240" w:after="40"/>
    </w:pPr>
  </w:style>
  <w:style w:type="character" w:styleId="613">
    <w:name w:val="Footnote Text Char"/>
    <w:link w:val="612"/>
    <w:uiPriority w:val="99"/>
    <w:rPr>
      <w:sz w:val="18"/>
    </w:rPr>
  </w:style>
  <w:style w:type="character" w:styleId="614">
    <w:name w:val="footnote reference"/>
    <w:uiPriority w:val="99"/>
    <w:unhideWhenUsed/>
    <w:rPr>
      <w:vertAlign w:val="superscript"/>
    </w:rPr>
  </w:style>
  <w:style w:type="paragraph" w:styleId="615">
    <w:name w:val="endnote text"/>
    <w:basedOn w:val="628"/>
    <w:link w:val="616"/>
    <w:uiPriority w:val="99"/>
    <w:semiHidden/>
    <w:unhideWhenUsed/>
    <w:rPr>
      <w:sz w:val="20"/>
    </w:rPr>
    <w:pPr>
      <w:spacing w:lineRule="auto" w:line="240" w:after="0"/>
    </w:pPr>
  </w:style>
  <w:style w:type="character" w:styleId="616">
    <w:name w:val="Endnote Text Char"/>
    <w:link w:val="615"/>
    <w:uiPriority w:val="99"/>
    <w:rPr>
      <w:sz w:val="20"/>
    </w:rPr>
  </w:style>
  <w:style w:type="character" w:styleId="617">
    <w:name w:val="endnote reference"/>
    <w:uiPriority w:val="99"/>
    <w:semiHidden/>
    <w:unhideWhenUsed/>
    <w:rPr>
      <w:vertAlign w:val="superscript"/>
    </w:rPr>
  </w:style>
  <w:style w:type="paragraph" w:styleId="618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619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620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621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622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623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624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625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626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627">
    <w:name w:val="TOC Heading"/>
    <w:uiPriority w:val="39"/>
    <w:unhideWhenUsed/>
  </w:style>
  <w:style w:type="paragraph" w:styleId="628" w:default="1">
    <w:name w:val="Normal"/>
    <w:qFormat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paragraph" w:styleId="631">
    <w:name w:val="No Spacing"/>
    <w:basedOn w:val="628"/>
    <w:qFormat/>
    <w:uiPriority w:val="1"/>
    <w:pPr>
      <w:spacing w:lineRule="auto" w:line="240" w:after="0"/>
    </w:pPr>
  </w:style>
  <w:style w:type="paragraph" w:styleId="632">
    <w:name w:val="List Paragraph"/>
    <w:basedOn w:val="628"/>
    <w:qFormat/>
    <w:uiPriority w:val="34"/>
    <w:pPr>
      <w:contextualSpacing w:val="true"/>
      <w:ind w:left="720"/>
    </w:pPr>
  </w:style>
  <w:style w:type="character" w:styleId="633" w:default="1">
    <w:name w:val="Default Paragraph Font"/>
    <w:uiPriority w:val="1"/>
    <w:semiHidden/>
    <w:unhideWhenUsed/>
  </w:style>
  <w:style w:type="paragraph" w:styleId="1_788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penzarec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2026-07-09T09:37:52Z</dcterms:modified>
</cp:coreProperties>
</file>