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 w:eastAsia="Times New Roman"/>
          <w:b/>
          <w:i/>
          <w:sz w:val="28"/>
          <w:highlight w:val="none"/>
        </w:rPr>
      </w:pPr>
      <w:r>
        <w:rPr>
          <w:rFonts w:ascii="Times New Roman" w:hAnsi="Times New Roman" w:cs="Times New Roman" w:eastAsia="Times New Roman"/>
          <w:b/>
          <w:i/>
          <w:sz w:val="28"/>
        </w:rPr>
        <w:t xml:space="preserve">ПЕРЕЧЕНЬ</w:t>
      </w:r>
      <w:r>
        <w:rPr>
          <w:rFonts w:ascii="Times New Roman" w:hAnsi="Times New Roman" w:cs="Times New Roman" w:eastAsia="Times New Roman"/>
          <w:b/>
          <w:i/>
          <w:sz w:val="28"/>
        </w:rPr>
      </w:r>
      <w:r/>
    </w:p>
    <w:p>
      <w:pPr>
        <w:jc w:val="center"/>
        <w:rPr>
          <w:rFonts w:ascii="Times New Roman" w:hAnsi="Times New Roman" w:cs="Times New Roman" w:eastAsia="Times New Roman"/>
          <w:b/>
          <w:i/>
          <w:sz w:val="28"/>
        </w:rPr>
      </w:pPr>
      <w:r>
        <w:rPr>
          <w:rFonts w:ascii="Times New Roman" w:hAnsi="Times New Roman" w:cs="Times New Roman" w:eastAsia="Times New Roman"/>
          <w:b/>
          <w:i/>
          <w:sz w:val="28"/>
          <w:highlight w:val="none"/>
        </w:rPr>
        <w:t xml:space="preserve">ИНДИКАТОРОВ РИСКА НАРУШЕНИЯ ОБЯЗАТЕЛЬНЫХ ТРЕБОВАНИЙ</w:t>
      </w:r>
      <w:r>
        <w:rPr>
          <w:rFonts w:ascii="Times New Roman" w:hAnsi="Times New Roman" w:cs="Times New Roman" w:eastAsia="Times New Roman"/>
          <w:b/>
          <w:i/>
          <w:sz w:val="28"/>
          <w:highlight w:val="none"/>
        </w:rPr>
      </w:r>
      <w:r/>
    </w:p>
    <w:tbl>
      <w:tblPr>
        <w:tblStyle w:val="479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5811"/>
        <w:gridCol w:w="7625"/>
      </w:tblGrid>
      <w:tr>
        <w:trPr/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  <w:t xml:space="preserve">№ п/п</w:t>
            </w: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  <w:t xml:space="preserve">Вид регионального государственного контроля </w:t>
            </w: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</w:r>
            <w:r/>
          </w:p>
        </w:tc>
        <w:tc>
          <w:tcPr>
            <w:tcW w:w="76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  <w:t xml:space="preserve">Индикатор риска</w:t>
            </w: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</w:r>
            <w:r/>
          </w:p>
        </w:tc>
      </w:tr>
      <w:tr>
        <w:trPr/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Региональный государственный контроль (надзоре) за применением цен на лекарственные препараты, включенные в перечень жизненно необходимых и важнейших лекарственных препаратов</w:t>
            </w:r>
            <w:r>
              <w:rPr>
                <w:rFonts w:ascii="Times New Roman" w:hAnsi="Times New Roman" w:cs="Times New Roman" w:eastAsia="Times New Roman"/>
                <w:highlight w:val="none"/>
              </w:rPr>
            </w:r>
            <w:r/>
          </w:p>
          <w:p>
            <w:pPr>
              <w:jc w:val="both"/>
              <w:rPr>
                <w:rFonts w:ascii="Times New Roman" w:hAnsi="Times New Roman" w:cs="Times New Roman" w:eastAsia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highlight w:val="none"/>
              </w:rPr>
            </w:r>
            <w:r/>
          </w:p>
        </w:tc>
        <w:tc>
          <w:tcPr>
            <w:tcW w:w="762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Превышение контролируемым лицом более чем в двукратном размере прогнозируемой валовой прибыли от реализации лекарственных препаратов, включенных в перечень жизненно необходимых и важнейших лекарственных препаратов, в текущем году над валовой прибылью от реа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лизации лекарственных препаратов, включенных в перечень жизненно необходимых и важнейших лекарственных препаратов, в предшествующем году, в информации, представляемой контролируемым лицом в Министерство в формате заполненных электронных шаблонов федеральной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государственной информационной системе «Единая информационно-аналитическая система тарифного регулирования» (ФГИС «ТАРИФ»), при отсутствии увеличения более чем на 5 процентов прогнозируемого валового объема лекарственных препаратов, включенных в перечень ж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изненно необходимых и важнейших лекарственных препаратов, в текущем году по сравнению с валовым объемом лекарственных препаратов, включенных в перечень жизненно необходимых и важнейших лекарственных препаратов, в предшествующем году.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</w:tbl>
    <w:p>
      <w:pPr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jc w:val="both"/>
        <w:rPr>
          <w:rFonts w:ascii="Times New Roman" w:hAnsi="Times New Roman" w:cs="Times New Roman" w:eastAsia="Times New Roman"/>
          <w:sz w:val="24"/>
          <w:highlight w:val="none"/>
        </w:rPr>
      </w:pPr>
      <w:r>
        <w:rPr>
          <w:rFonts w:ascii="Times New Roman" w:hAnsi="Times New Roman" w:cs="Times New Roman" w:eastAsia="Times New Roman"/>
          <w:sz w:val="24"/>
        </w:rPr>
      </w:r>
      <w:r>
        <w:rPr>
          <w:rFonts w:ascii="Times New Roman" w:hAnsi="Times New Roman" w:cs="Times New Roman" w:eastAsia="Times New Roman"/>
          <w:sz w:val="24"/>
        </w:rPr>
        <w:t xml:space="preserve">П</w:t>
      </w:r>
      <w:r>
        <w:rPr>
          <w:rFonts w:ascii="Times New Roman" w:hAnsi="Times New Roman" w:cs="Times New Roman" w:eastAsia="Times New Roman"/>
          <w:sz w:val="24"/>
        </w:rPr>
        <w:t xml:space="preserve">ри выявлении соответствия объекта контроля параметрам, утвержденным перечнем индикаторов риска нарушения обязательных требований, или отклонения объекта контроля от таких параметров должностное лицо Министерства направляет Министру (заместителю Министра) м</w:t>
      </w:r>
      <w:r>
        <w:rPr>
          <w:rFonts w:ascii="Times New Roman" w:hAnsi="Times New Roman" w:cs="Times New Roman" w:eastAsia="Times New Roman"/>
          <w:sz w:val="24"/>
        </w:rPr>
        <w:t xml:space="preserve">отивированное представление о проведении контрольного (надзорного) мероприятия.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jc w:val="both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  <w:highlight w:val="none"/>
        </w:rPr>
      </w:r>
      <w:r>
        <w:rPr>
          <w:rFonts w:ascii="Times New Roman" w:hAnsi="Times New Roman" w:cs="Times New Roman" w:eastAsia="Times New Roman"/>
          <w:sz w:val="24"/>
          <w:highlight w:val="none"/>
        </w:rPr>
      </w:r>
      <w:r/>
    </w:p>
    <w:p>
      <w:pPr>
        <w:ind w:left="0" w:right="0" w:firstLine="0"/>
        <w:jc w:val="center"/>
        <w:spacing w:lineRule="auto" w:line="240" w:after="60"/>
        <w:rPr>
          <w:rFonts w:ascii="Times New Roman" w:hAnsi="Times New Roman" w:cs="Times New Roman" w:eastAsia="Times New Roman"/>
          <w:b/>
          <w:i/>
          <w:sz w:val="24"/>
          <w:szCs w:val="24"/>
          <w:lang w:val="ru-RU" w:bidi="ru-RU"/>
        </w:rPr>
        <w:sectPr>
          <w:footnotePr/>
          <w:endnotePr/>
          <w:type w:val="nextPage"/>
          <w:pgSz w:w="16838" w:h="11906" w:orient="landscape"/>
          <w:pgMar w:top="1701" w:right="1134" w:bottom="850" w:left="1134" w:header="709" w:footer="709" w:gutter="0"/>
          <w:cols w:num="1" w:sep="0" w:space="708" w:equalWidth="1"/>
          <w:docGrid w:linePitch="360"/>
        </w:sectPr>
        <w:outlineLvl w:val="1"/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val="ru-RU" w:bidi="ru-RU"/>
        </w:rPr>
      </w:r>
      <w:r/>
    </w:p>
    <w:p>
      <w:pPr>
        <w:ind w:left="0" w:right="0" w:firstLine="0"/>
        <w:jc w:val="center"/>
        <w:spacing w:lineRule="auto" w:line="240" w:after="60"/>
        <w:rPr>
          <w:rFonts w:ascii="Times New Roman" w:hAnsi="Times New Roman" w:cs="Times New Roman" w:eastAsia="Times New Roman"/>
          <w:b/>
          <w:i/>
          <w:sz w:val="24"/>
          <w:szCs w:val="24"/>
          <w:lang w:val="ru-RU" w:bidi="ru-RU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08" w:equalWidth="1"/>
          <w:docGrid w:linePitch="360"/>
        </w:sectPr>
        <w:outlineLvl w:val="1"/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val="ru-RU" w:bidi="ru-RU"/>
        </w:rPr>
      </w:r>
      <w:r/>
    </w:p>
    <w:p>
      <w:pPr>
        <w:ind w:left="0" w:right="0" w:firstLine="0"/>
        <w:jc w:val="center"/>
        <w:spacing w:lineRule="auto" w:line="240" w:after="60"/>
        <w:rPr>
          <w:rFonts w:ascii="Times New Roman" w:hAnsi="Times New Roman" w:cs="Times New Roman" w:eastAsia="Times New Roman"/>
          <w:lang w:val="ru-RU" w:bidi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val="ru-RU" w:bidi="ru-RU"/>
        </w:rPr>
        <w:t xml:space="preserve">КРИТЕРИИ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val="ru-RU" w:bidi="ru-RU"/>
        </w:rPr>
      </w:r>
      <w:r/>
    </w:p>
    <w:p>
      <w:pPr>
        <w:ind w:left="0" w:right="0" w:firstLine="0"/>
        <w:jc w:val="center"/>
        <w:spacing w:lineRule="auto" w:line="240" w:after="60"/>
        <w:rPr>
          <w:rFonts w:ascii="Times New Roman" w:hAnsi="Times New Roman" w:cs="Times New Roman" w:eastAsia="Times New Roman"/>
          <w:lang w:val="ru-RU" w:bidi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val="ru-RU" w:bidi="ru-RU"/>
        </w:rPr>
        <w:t xml:space="preserve">ОТНЕСЕНИЯ ОБЪЕКТОВ РЕГИОНАЛЬНОГО ГОСУДАРСТВЕННОГО КОНТРОЛЯ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val="ru-RU" w:bidi="ru-RU"/>
        </w:rPr>
      </w:r>
      <w:r/>
    </w:p>
    <w:p>
      <w:pPr>
        <w:ind w:left="0" w:right="0" w:firstLine="0"/>
        <w:jc w:val="center"/>
        <w:spacing w:lineRule="auto" w:line="240" w:after="60"/>
        <w:rPr>
          <w:rFonts w:ascii="Times New Roman" w:hAnsi="Times New Roman" w:cs="Times New Roman" w:eastAsia="Times New Roman"/>
          <w:lang w:val="ru-RU" w:bidi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val="ru-RU" w:bidi="ru-RU"/>
        </w:rPr>
        <w:t xml:space="preserve">(НАДЗОРА) ЗА ПРИМЕНЕНИЕМ ЦЕН НА ЛЕКАРСТВЕННЫЕ ПРЕПАРАТЫ,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val="ru-RU" w:bidi="ru-RU"/>
        </w:rPr>
      </w:r>
      <w:r/>
    </w:p>
    <w:p>
      <w:pPr>
        <w:ind w:left="0" w:right="0" w:firstLine="0"/>
        <w:jc w:val="center"/>
        <w:spacing w:lineRule="auto" w:line="240" w:after="60"/>
        <w:rPr>
          <w:rFonts w:ascii="Times New Roman" w:hAnsi="Times New Roman" w:cs="Times New Roman" w:eastAsia="Times New Roman"/>
          <w:lang w:val="ru-RU" w:bidi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val="ru-RU" w:bidi="ru-RU"/>
        </w:rPr>
        <w:t xml:space="preserve">ВКЛЮЧЕННЫЕ В ПЕРЕЧЕНЬ ЖИЗНЕННО НЕОБХОДИМЫХ И ВАЖНЕЙШИХ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val="ru-RU" w:bidi="ru-RU"/>
        </w:rPr>
      </w:r>
      <w:r/>
    </w:p>
    <w:p>
      <w:pPr>
        <w:ind w:left="0" w:right="0" w:firstLine="0"/>
        <w:jc w:val="center"/>
        <w:spacing w:lineRule="auto" w:line="240" w:after="60"/>
        <w:rPr>
          <w:rFonts w:ascii="Times New Roman" w:hAnsi="Times New Roman" w:cs="Times New Roman" w:eastAsia="Times New Roman"/>
          <w:lang w:val="ru-RU" w:bidi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val="ru-RU" w:bidi="ru-RU"/>
        </w:rPr>
        <w:t xml:space="preserve">ЛЕКАРСТВЕННЫХ ПРЕПАРАТОВ, К КАТЕГОРИЯМ РИСКА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val="ru-RU" w:bidi="ru-RU"/>
        </w:rPr>
      </w:r>
      <w:r/>
    </w:p>
    <w:p>
      <w:pPr>
        <w:ind w:left="0" w:right="0" w:firstLine="0"/>
        <w:jc w:val="left"/>
        <w:spacing w:lineRule="auto" w:line="240" w:after="0"/>
        <w:rPr>
          <w:rFonts w:ascii="Times New Roman" w:hAnsi="Times New Roman" w:cs="Times New Roman" w:eastAsia="Times New Roman"/>
          <w:lang w:val="ru-RU" w:bidi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</w: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</w:r>
      <w:r/>
    </w:p>
    <w:p>
      <w:pPr>
        <w:ind w:left="0" w:right="0" w:firstLine="540"/>
        <w:jc w:val="both"/>
        <w:spacing w:lineRule="auto" w:line="240" w:after="0"/>
        <w:rPr>
          <w:rFonts w:ascii="Times New Roman" w:hAnsi="Times New Roman" w:cs="Times New Roman" w:eastAsia="Times New Roman"/>
          <w:lang w:val="ru-RU" w:bidi="ru-RU"/>
        </w:rPr>
        <w:outlineLvl w:val="0"/>
      </w:pP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</w: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</w:r>
      <w:r/>
    </w:p>
    <w:p>
      <w:pPr>
        <w:ind w:left="0" w:right="0" w:firstLine="540"/>
        <w:jc w:val="both"/>
        <w:spacing w:lineRule="auto" w:line="240" w:after="0"/>
        <w:rPr>
          <w:rFonts w:ascii="Times New Roman" w:hAnsi="Times New Roman" w:cs="Times New Roman" w:eastAsia="Times New Roman"/>
          <w:lang w:val="ru-RU" w:bidi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  <w:t xml:space="preserve">Критерии отнесения объектов контроля к определенным категориям риска разработаны с </w:t>
      </w: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  <w:t xml:space="preserve">учетом тяжести потенциальных негативных последствий возможного несоблюдения контролируемыми лицами обязательных требований, предусмотренных федеральными законами и принимаемыми в соответствии с ними иными нормативными правовыми актами Российской Федерации.</w:t>
      </w: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</w:r>
      <w:r/>
    </w:p>
    <w:p>
      <w:pPr>
        <w:ind w:left="0" w:right="0" w:firstLine="540"/>
        <w:jc w:val="both"/>
        <w:spacing w:lineRule="auto" w:line="240" w:after="0"/>
        <w:rPr>
          <w:rFonts w:ascii="Times New Roman" w:hAnsi="Times New Roman" w:cs="Times New Roman" w:eastAsia="Times New Roman"/>
          <w:lang w:val="ru-RU" w:bidi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</w: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</w:r>
      <w:r/>
    </w:p>
    <w:tbl>
      <w:tblPr>
        <w:tblStyle w:val="623"/>
        <w:tblW w:w="0" w:type="auto"/>
        <w:tblInd w:w="0" w:type="dxa"/>
        <w:tblBorders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94"/>
        <w:gridCol w:w="7632"/>
        <w:gridCol w:w="992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N п/п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3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Наименование Критерия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Баллы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3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3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Привлечение к админис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тративной ответственности за нарушения законодательства в области регулируемых государством цен (тарифов) за предшествующие три года на дату принятия решения об отнесении деятельности юридического лица или индивидуального предпринимателя к категории риска: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4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3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не привлекались либо по результатам процедуры обжалования административное дело прекращено в связи с отсутствием события или состава административного правонарушения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4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3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решение о прекращении административного дела в связи с малозначительностью совершенного правонарушения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4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3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решение о привлечении к административной ответственности с наложением штрафа (или его заменой на предупреждение)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3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Предписание по установлению нарушений законодательства в области регулируемых государством цен (тарифов) в течение последних 3 лет на дату принятия решения об отнесении деятельности юридического лица или индивидуального предпринимателя к категории риска: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4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3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не выдавалось либо выдавалось, но по результатам процедуры обжалования было признано незаконным и отменено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4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3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выполнено в полном объеме в установленные сроки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4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3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выполнено с нарушением установленного срока, либо выполнено частично, либо не выполнено полностью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3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Предостере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жение о недопустимости нарушений обязательных требований в области регулируемых государством цен (тарифов) в течение последних 3 лет на дату принятия решения об отнесении деятельности юридического лица или индивидуального предпринимателя к категории риска: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4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3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не выдавалось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4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3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выдавалось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val="ru-RU" w:bidi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ru-RU"/>
              </w:rPr>
            </w:r>
            <w:r/>
          </w:p>
        </w:tc>
      </w:tr>
    </w:tbl>
    <w:p>
      <w:pPr>
        <w:ind w:left="0" w:right="0" w:firstLine="540"/>
        <w:jc w:val="both"/>
        <w:spacing w:lineRule="auto" w:line="240" w:after="0"/>
        <w:rPr>
          <w:rFonts w:ascii="Times New Roman" w:hAnsi="Times New Roman" w:cs="Times New Roman" w:eastAsia="Times New Roman"/>
          <w:lang w:val="ru-RU" w:bidi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</w: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</w:r>
      <w:r/>
    </w:p>
    <w:p>
      <w:pPr>
        <w:ind w:left="0" w:right="0" w:firstLine="540"/>
        <w:jc w:val="both"/>
        <w:spacing w:lineRule="auto" w:line="240" w:after="0"/>
        <w:rPr>
          <w:rFonts w:ascii="Times New Roman" w:hAnsi="Times New Roman" w:cs="Times New Roman" w:eastAsia="Times New Roman"/>
          <w:lang w:val="ru-RU" w:bidi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  <w:t xml:space="preserve">Деятельность объекта контроля подлежит отнесению Министерством к следующим категориям риска исходя из сложения количества баллов, набранных контролируемым лицом по каждому Критерию:</w:t>
      </w: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</w:r>
      <w:r/>
    </w:p>
    <w:p>
      <w:pPr>
        <w:ind w:left="0" w:right="0" w:firstLine="0"/>
        <w:jc w:val="both"/>
        <w:spacing w:lineRule="auto" w:line="240" w:after="0"/>
        <w:rPr>
          <w:rFonts w:ascii="Times New Roman" w:hAnsi="Times New Roman" w:cs="Times New Roman" w:eastAsia="Times New Roman"/>
          <w:lang w:val="ru-RU" w:bidi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  <w:t xml:space="preserve">(в ред. </w:t>
      </w:r>
      <w:hyperlink r:id="rId8" w:tooltip="https://login.consultant.ru/link/?req=doc&amp;base=RLAW021&amp;n=179869&amp;dst=100055" w:history="1">
        <w:r>
          <w:rPr>
            <w:rFonts w:ascii="Times New Roman" w:hAnsi="Times New Roman" w:cs="Times New Roman" w:eastAsia="Times New Roman"/>
            <w:color w:val="0000FF"/>
            <w:sz w:val="24"/>
            <w:szCs w:val="24"/>
            <w:lang w:val="ru-RU" w:bidi="ru-RU"/>
          </w:rPr>
          <w:t xml:space="preserve">Постановления</w:t>
        </w:r>
      </w:hyperlink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  <w:t xml:space="preserve"> Правительства Пензенской обл. от 16.03.2023 N 175-пП)</w:t>
      </w: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</w:r>
      <w:r/>
    </w:p>
    <w:p>
      <w:pPr>
        <w:ind w:left="0" w:right="0" w:firstLine="540"/>
        <w:jc w:val="both"/>
        <w:spacing w:lineRule="auto" w:line="240" w:after="0" w:before="200"/>
        <w:rPr>
          <w:rFonts w:ascii="Times New Roman" w:hAnsi="Times New Roman" w:cs="Times New Roman" w:eastAsia="Times New Roman"/>
          <w:lang w:val="ru-RU" w:bidi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  <w:t xml:space="preserve">категория высокого риска - от 4 до 5 баллов;</w:t>
      </w: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</w:r>
      <w:r/>
    </w:p>
    <w:p>
      <w:pPr>
        <w:ind w:left="0" w:right="0" w:firstLine="540"/>
        <w:jc w:val="both"/>
        <w:spacing w:lineRule="auto" w:line="240" w:after="0" w:before="200"/>
        <w:rPr>
          <w:rFonts w:ascii="Times New Roman" w:hAnsi="Times New Roman" w:cs="Times New Roman" w:eastAsia="Times New Roman"/>
          <w:lang w:val="ru-RU" w:bidi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  <w:t xml:space="preserve">категория среднего риска - от 2 до 3 баллов;</w:t>
      </w: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</w:r>
      <w:r/>
    </w:p>
    <w:p>
      <w:pPr>
        <w:ind w:left="0" w:right="0" w:firstLine="540"/>
        <w:jc w:val="both"/>
        <w:spacing w:lineRule="auto" w:line="240" w:after="0" w:before="200"/>
        <w:rPr>
          <w:rFonts w:ascii="Times New Roman" w:hAnsi="Times New Roman" w:cs="Times New Roman" w:eastAsia="Times New Roman"/>
          <w:lang w:val="ru-RU" w:bidi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  <w:t xml:space="preserve">категория низкого риска - менее 2 баллов.</w:t>
      </w:r>
      <w:r>
        <w:rPr>
          <w:rFonts w:ascii="Times New Roman" w:hAnsi="Times New Roman" w:cs="Times New Roman" w:eastAsia="Times New Roman"/>
          <w:sz w:val="24"/>
          <w:szCs w:val="24"/>
          <w:lang w:val="ru-RU" w:bidi="ru-RU"/>
        </w:rPr>
      </w:r>
      <w:r/>
    </w:p>
    <w:p>
      <w:r/>
    </w:p>
    <w:p>
      <w:pPr>
        <w:ind w:left="0" w:firstLine="0"/>
        <w:jc w:val="both"/>
        <w:spacing w:lineRule="auto" w:line="240" w:after="0"/>
        <w:rPr>
          <w:rFonts w:ascii="Arial" w:hAnsi="Arial" w:cs="Arial" w:eastAsia="Arial"/>
        </w:rPr>
      </w:pPr>
      <w:r/>
      <w:r>
        <w:rPr>
          <w:rFonts w:ascii="Times New Roman" w:hAnsi="Times New Roman" w:cs="Times New Roman" w:eastAsia="Times New Roman"/>
          <w:sz w:val="20"/>
        </w:rPr>
        <w:t xml:space="preserve">Постановление Правительства Пензенской обл. от 14.06.2022 </w:t>
      </w:r>
      <w:r>
        <w:rPr>
          <w:rFonts w:ascii="Times New Roman" w:hAnsi="Times New Roman" w:cs="Times New Roman" w:eastAsia="Times New Roman"/>
          <w:sz w:val="20"/>
          <w:lang w:val="ru-RU"/>
        </w:rPr>
        <w:t xml:space="preserve">№</w:t>
      </w:r>
      <w:r>
        <w:rPr>
          <w:rFonts w:ascii="Times New Roman" w:hAnsi="Times New Roman" w:cs="Times New Roman" w:eastAsia="Times New Roman"/>
          <w:sz w:val="20"/>
        </w:rPr>
        <w:t xml:space="preserve"> 460-пП (ред. от 13.07.2026) </w:t>
      </w:r>
      <w:r>
        <w:rPr>
          <w:rFonts w:ascii="Times New Roman" w:hAnsi="Times New Roman" w:cs="Times New Roman" w:eastAsia="Times New Roman"/>
          <w:sz w:val="20"/>
          <w:lang w:val="ru-RU"/>
        </w:rPr>
        <w:t xml:space="preserve">«</w:t>
      </w:r>
      <w:r>
        <w:rPr>
          <w:rFonts w:ascii="Times New Roman" w:hAnsi="Times New Roman" w:cs="Times New Roman" w:eastAsia="Times New Roman"/>
          <w:sz w:val="20"/>
        </w:rPr>
        <w:t xml:space="preserve">Об утверждении Положения о региональном государственном контроле (надзоре) за применением цен на лекарственные препараты, включенные</w:t>
      </w:r>
      <w:r>
        <w:rPr>
          <w:rFonts w:ascii="Times New Roman" w:hAnsi="Times New Roman" w:cs="Times New Roman" w:eastAsia="Times New Roman"/>
          <w:sz w:val="20"/>
        </w:rPr>
        <w:t xml:space="preserve"> в перечень жизненно необходимых и важнейших лекарственных препаратов, и внесении изменений в постановление Правительства Пензенской области от 30.11.2021 </w:t>
      </w:r>
      <w:r>
        <w:rPr>
          <w:rFonts w:ascii="Times New Roman" w:hAnsi="Times New Roman" w:cs="Times New Roman" w:eastAsia="Times New Roman"/>
          <w:sz w:val="20"/>
          <w:lang w:val="ru-RU"/>
        </w:rPr>
        <w:t xml:space="preserve">№</w:t>
      </w:r>
      <w:r>
        <w:rPr>
          <w:rFonts w:ascii="Times New Roman" w:hAnsi="Times New Roman" w:cs="Times New Roman" w:eastAsia="Times New Roman"/>
          <w:sz w:val="20"/>
        </w:rPr>
        <w:t xml:space="preserve"> 800-пП</w:t>
      </w:r>
      <w:r>
        <w:rPr>
          <w:rFonts w:ascii="Times New Roman" w:hAnsi="Times New Roman" w:cs="Times New Roman" w:eastAsia="Times New Roman"/>
          <w:sz w:val="20"/>
          <w:lang w:val="ru-RU"/>
        </w:rPr>
        <w:t xml:space="preserve">»</w:t>
      </w:r>
      <w:r>
        <w:rPr>
          <w:rFonts w:ascii="Times New Roman" w:hAnsi="Times New Roman" w:cs="Times New Roman" w:eastAsia="Times New Roman"/>
          <w:sz w:val="20"/>
        </w:rPr>
        <w:t xml:space="preserve"> (вместе с «Перечнем индикаторов риска нарушения обязательных требований») {КонсультантПлюс}</w:t>
      </w:r>
      <w:r>
        <w:rPr>
          <w:rFonts w:ascii="Arial" w:hAnsi="Arial" w:cs="Arial" w:eastAsia="Arial"/>
          <w:b w:val="false"/>
          <w:i w:val="false"/>
          <w:strike w:val="false"/>
          <w:sz w:val="16"/>
        </w:rPr>
        <w:br/>
      </w:r>
      <w:r>
        <w:rPr>
          <w:rFonts w:ascii="Arial" w:hAnsi="Arial" w:cs="Arial" w:eastAsia="Arial"/>
          <w:b w:val="false"/>
          <w:i w:val="false"/>
          <w:strike w:val="false"/>
          <w:sz w:val="16"/>
        </w:rPr>
      </w:r>
      <w:r/>
    </w:p>
    <w:p>
      <w:r/>
      <w:r/>
    </w:p>
    <w:sectPr>
      <w:footnotePr/>
      <w:endnotePr/>
      <w:type w:val="continuous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*i*l">
    <w:panose1 w:val="020B0503020202020204"/>
  </w:font>
  <w:font w:name="Arial">
    <w:panose1 w:val="020B0604020202020204"/>
  </w:font>
  <w:font w:name="PT Sans">
    <w:panose1 w:val="020B0503020203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ans" w:hAnsi="PT Sans" w:cs="PT Sans" w:eastAsia="PT Sans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47">
    <w:name w:val="Heading 1"/>
    <w:basedOn w:val="622"/>
    <w:next w:val="622"/>
    <w:link w:val="448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48">
    <w:name w:val="Heading 1 Char"/>
    <w:link w:val="447"/>
    <w:uiPriority w:val="9"/>
    <w:rPr>
      <w:rFonts w:ascii="Arial" w:hAnsi="Arial" w:cs="Arial" w:eastAsia="Arial"/>
      <w:sz w:val="40"/>
      <w:szCs w:val="40"/>
    </w:rPr>
  </w:style>
  <w:style w:type="paragraph" w:styleId="449">
    <w:name w:val="Heading 2"/>
    <w:basedOn w:val="622"/>
    <w:next w:val="622"/>
    <w:link w:val="45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50">
    <w:name w:val="Heading 2 Char"/>
    <w:link w:val="449"/>
    <w:uiPriority w:val="9"/>
    <w:rPr>
      <w:rFonts w:ascii="Arial" w:hAnsi="Arial" w:cs="Arial" w:eastAsia="Arial"/>
      <w:sz w:val="34"/>
    </w:rPr>
  </w:style>
  <w:style w:type="paragraph" w:styleId="451">
    <w:name w:val="Heading 3"/>
    <w:basedOn w:val="622"/>
    <w:next w:val="622"/>
    <w:link w:val="452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52">
    <w:name w:val="Heading 3 Char"/>
    <w:link w:val="451"/>
    <w:uiPriority w:val="9"/>
    <w:rPr>
      <w:rFonts w:ascii="Arial" w:hAnsi="Arial" w:cs="Arial" w:eastAsia="Arial"/>
      <w:sz w:val="30"/>
      <w:szCs w:val="30"/>
    </w:rPr>
  </w:style>
  <w:style w:type="paragraph" w:styleId="453">
    <w:name w:val="Heading 4"/>
    <w:basedOn w:val="622"/>
    <w:next w:val="622"/>
    <w:link w:val="454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54">
    <w:name w:val="Heading 4 Char"/>
    <w:link w:val="453"/>
    <w:uiPriority w:val="9"/>
    <w:rPr>
      <w:rFonts w:ascii="Arial" w:hAnsi="Arial" w:cs="Arial" w:eastAsia="Arial"/>
      <w:b/>
      <w:bCs/>
      <w:sz w:val="26"/>
      <w:szCs w:val="26"/>
    </w:rPr>
  </w:style>
  <w:style w:type="paragraph" w:styleId="455">
    <w:name w:val="Heading 5"/>
    <w:basedOn w:val="622"/>
    <w:next w:val="622"/>
    <w:link w:val="456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56">
    <w:name w:val="Heading 5 Char"/>
    <w:link w:val="455"/>
    <w:uiPriority w:val="9"/>
    <w:rPr>
      <w:rFonts w:ascii="Arial" w:hAnsi="Arial" w:cs="Arial" w:eastAsia="Arial"/>
      <w:b/>
      <w:bCs/>
      <w:sz w:val="24"/>
      <w:szCs w:val="24"/>
    </w:rPr>
  </w:style>
  <w:style w:type="paragraph" w:styleId="457">
    <w:name w:val="Heading 6"/>
    <w:basedOn w:val="622"/>
    <w:next w:val="622"/>
    <w:link w:val="458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58">
    <w:name w:val="Heading 6 Char"/>
    <w:link w:val="457"/>
    <w:uiPriority w:val="9"/>
    <w:rPr>
      <w:rFonts w:ascii="Arial" w:hAnsi="Arial" w:cs="Arial" w:eastAsia="Arial"/>
      <w:b/>
      <w:bCs/>
      <w:sz w:val="22"/>
      <w:szCs w:val="22"/>
    </w:rPr>
  </w:style>
  <w:style w:type="paragraph" w:styleId="459">
    <w:name w:val="Heading 7"/>
    <w:basedOn w:val="622"/>
    <w:next w:val="622"/>
    <w:link w:val="460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0">
    <w:name w:val="Heading 7 Char"/>
    <w:link w:val="45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1">
    <w:name w:val="Heading 8"/>
    <w:basedOn w:val="622"/>
    <w:next w:val="622"/>
    <w:link w:val="462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62">
    <w:name w:val="Heading 8 Char"/>
    <w:link w:val="461"/>
    <w:uiPriority w:val="9"/>
    <w:rPr>
      <w:rFonts w:ascii="Arial" w:hAnsi="Arial" w:cs="Arial" w:eastAsia="Arial"/>
      <w:i/>
      <w:iCs/>
      <w:sz w:val="22"/>
      <w:szCs w:val="22"/>
    </w:rPr>
  </w:style>
  <w:style w:type="paragraph" w:styleId="463">
    <w:name w:val="Heading 9"/>
    <w:basedOn w:val="622"/>
    <w:next w:val="622"/>
    <w:link w:val="46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64">
    <w:name w:val="Heading 9 Char"/>
    <w:link w:val="463"/>
    <w:uiPriority w:val="9"/>
    <w:rPr>
      <w:rFonts w:ascii="Arial" w:hAnsi="Arial" w:cs="Arial" w:eastAsia="Arial"/>
      <w:i/>
      <w:iCs/>
      <w:sz w:val="21"/>
      <w:szCs w:val="21"/>
    </w:rPr>
  </w:style>
  <w:style w:type="paragraph" w:styleId="465">
    <w:name w:val="Title"/>
    <w:basedOn w:val="622"/>
    <w:next w:val="622"/>
    <w:link w:val="466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66">
    <w:name w:val="Title Char"/>
    <w:link w:val="465"/>
    <w:uiPriority w:val="10"/>
    <w:rPr>
      <w:sz w:val="48"/>
      <w:szCs w:val="48"/>
    </w:rPr>
  </w:style>
  <w:style w:type="paragraph" w:styleId="467">
    <w:name w:val="Subtitle"/>
    <w:basedOn w:val="622"/>
    <w:next w:val="622"/>
    <w:link w:val="468"/>
    <w:qFormat/>
    <w:uiPriority w:val="11"/>
    <w:rPr>
      <w:sz w:val="24"/>
      <w:szCs w:val="24"/>
    </w:rPr>
    <w:pPr>
      <w:spacing w:after="200" w:before="200"/>
    </w:pPr>
  </w:style>
  <w:style w:type="character" w:styleId="468">
    <w:name w:val="Subtitle Char"/>
    <w:link w:val="467"/>
    <w:uiPriority w:val="11"/>
    <w:rPr>
      <w:sz w:val="24"/>
      <w:szCs w:val="24"/>
    </w:rPr>
  </w:style>
  <w:style w:type="paragraph" w:styleId="469">
    <w:name w:val="Quote"/>
    <w:basedOn w:val="622"/>
    <w:next w:val="622"/>
    <w:link w:val="470"/>
    <w:qFormat/>
    <w:uiPriority w:val="29"/>
    <w:rPr>
      <w:i/>
    </w:rPr>
    <w:pPr>
      <w:ind w:left="720" w:right="720"/>
    </w:pPr>
  </w:style>
  <w:style w:type="character" w:styleId="470">
    <w:name w:val="Quote Char"/>
    <w:link w:val="469"/>
    <w:uiPriority w:val="29"/>
    <w:rPr>
      <w:i/>
    </w:rPr>
  </w:style>
  <w:style w:type="paragraph" w:styleId="471">
    <w:name w:val="Intense Quote"/>
    <w:basedOn w:val="622"/>
    <w:next w:val="622"/>
    <w:link w:val="472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72">
    <w:name w:val="Intense Quote Char"/>
    <w:link w:val="471"/>
    <w:uiPriority w:val="30"/>
    <w:rPr>
      <w:i/>
    </w:rPr>
  </w:style>
  <w:style w:type="paragraph" w:styleId="473">
    <w:name w:val="Header"/>
    <w:basedOn w:val="622"/>
    <w:link w:val="47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4">
    <w:name w:val="Header Char"/>
    <w:link w:val="473"/>
    <w:uiPriority w:val="99"/>
  </w:style>
  <w:style w:type="paragraph" w:styleId="475">
    <w:name w:val="Footer"/>
    <w:basedOn w:val="622"/>
    <w:link w:val="478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6">
    <w:name w:val="Footer Char"/>
    <w:link w:val="475"/>
    <w:uiPriority w:val="99"/>
  </w:style>
  <w:style w:type="paragraph" w:styleId="477">
    <w:name w:val="Caption"/>
    <w:basedOn w:val="622"/>
    <w:next w:val="62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78">
    <w:name w:val="Caption Char"/>
    <w:basedOn w:val="477"/>
    <w:link w:val="475"/>
    <w:uiPriority w:val="99"/>
  </w:style>
  <w:style w:type="table" w:styleId="479">
    <w:name w:val="Table Grid"/>
    <w:basedOn w:val="623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0">
    <w:name w:val="Table Grid Light"/>
    <w:basedOn w:val="62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1">
    <w:name w:val="Plain Table 1"/>
    <w:basedOn w:val="62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2">
    <w:name w:val="Plain Table 2"/>
    <w:basedOn w:val="62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3">
    <w:name w:val="Plain Table 3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84">
    <w:name w:val="Plain Table 4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5">
    <w:name w:val="Plain Table 5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86">
    <w:name w:val="Grid Table 1 Light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7">
    <w:name w:val="Grid Table 1 Light - Accent 1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8">
    <w:name w:val="Grid Table 1 Light - Accent 2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9">
    <w:name w:val="Grid Table 1 Light - Accent 3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0">
    <w:name w:val="Grid Table 1 Light - Accent 4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Grid Table 1 Light - Accent 5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Grid Table 1 Light - Accent 6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Grid Table 2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94">
    <w:name w:val="Grid Table 2 - Accent 1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95">
    <w:name w:val="Grid Table 2 - Accent 2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6">
    <w:name w:val="Grid Table 2 - Accent 3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7">
    <w:name w:val="Grid Table 2 - Accent 4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2 - Accent 5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Grid Table 2 - Accent 6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3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3 - Accent 1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3 - Accent 2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3 - Accent 3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3 - Accent 4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3 - Accent 5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3 - Accent 6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4"/>
    <w:basedOn w:val="62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08">
    <w:name w:val="Grid Table 4 - Accent 1"/>
    <w:basedOn w:val="62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09">
    <w:name w:val="Grid Table 4 - Accent 2"/>
    <w:basedOn w:val="62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0">
    <w:name w:val="Grid Table 4 - Accent 3"/>
    <w:basedOn w:val="62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1">
    <w:name w:val="Grid Table 4 - Accent 4"/>
    <w:basedOn w:val="62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2">
    <w:name w:val="Grid Table 4 - Accent 5"/>
    <w:basedOn w:val="62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3">
    <w:name w:val="Grid Table 4 - Accent 6"/>
    <w:basedOn w:val="62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14">
    <w:name w:val="Grid Table 5 Dark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15">
    <w:name w:val="Grid Table 5 Dark- Accent 1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16">
    <w:name w:val="Grid Table 5 Dark - Accent 2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17">
    <w:name w:val="Grid Table 5 Dark - Accent 3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18">
    <w:name w:val="Grid Table 5 Dark- Accent 4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19">
    <w:name w:val="Grid Table 5 Dark - Accent 5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20">
    <w:name w:val="Grid Table 5 Dark - Accent 6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21">
    <w:name w:val="Grid Table 6 Colorful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2">
    <w:name w:val="Grid Table 6 Colorful - Accent 1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3">
    <w:name w:val="Grid Table 6 Colorful - Accent 2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24">
    <w:name w:val="Grid Table 6 Colorful - Accent 3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25">
    <w:name w:val="Grid Table 6 Colorful - Accent 4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26">
    <w:name w:val="Grid Table 6 Colorful - Accent 5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27">
    <w:name w:val="Grid Table 6 Colorful - Accent 6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28">
    <w:name w:val="Grid Table 7 Colorful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29">
    <w:name w:val="Grid Table 7 Colorful - Accent 1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0">
    <w:name w:val="Grid Table 7 Colorful - Accent 2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1">
    <w:name w:val="Grid Table 7 Colorful - Accent 3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2">
    <w:name w:val="Grid Table 7 Colorful - Accent 4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Grid Table 7 Colorful - Accent 5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7 Colorful - Accent 6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List Table 1 Light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List Table 1 Light - Accent 1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List Table 1 Light - Accent 2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List Table 1 Light - Accent 3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List Table 1 Light - Accent 4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List Table 1 Light - Accent 5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1 Light - Accent 6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List Table 2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3">
    <w:name w:val="List Table 2 - Accent 1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44">
    <w:name w:val="List Table 2 - Accent 2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45">
    <w:name w:val="List Table 2 - Accent 3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46">
    <w:name w:val="List Table 2 - Accent 4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47">
    <w:name w:val="List Table 2 - Accent 5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48">
    <w:name w:val="List Table 2 - Accent 6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49">
    <w:name w:val="List Table 3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0">
    <w:name w:val="List Table 3 - Accent 1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1">
    <w:name w:val="List Table 3 - Accent 2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2">
    <w:name w:val="List Table 3 - Accent 3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3">
    <w:name w:val="List Table 3 - Accent 4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3 - Accent 5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>
    <w:name w:val="List Table 3 - Accent 6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4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4 - Accent 1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4 - Accent 2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4 - Accent 3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4 - Accent 4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4 - Accent 5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4 - Accent 6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5 Dark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4">
    <w:name w:val="List Table 5 Dark - Accent 1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5">
    <w:name w:val="List Table 5 Dark - Accent 2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6">
    <w:name w:val="List Table 5 Dark - Accent 3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7">
    <w:name w:val="List Table 5 Dark - Accent 4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8">
    <w:name w:val="List Table 5 Dark - Accent 5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9">
    <w:name w:val="List Table 5 Dark - Accent 6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0">
    <w:name w:val="List Table 6 Colorful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1">
    <w:name w:val="List Table 6 Colorful - Accent 1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2">
    <w:name w:val="List Table 6 Colorful - Accent 2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3">
    <w:name w:val="List Table 6 Colorful - Accent 3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74">
    <w:name w:val="List Table 6 Colorful - Accent 4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75">
    <w:name w:val="List Table 6 Colorful - Accent 5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76">
    <w:name w:val="List Table 6 Colorful - Accent 6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77">
    <w:name w:val="List Table 7 Colorful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78">
    <w:name w:val="List Table 7 Colorful - Accent 1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579">
    <w:name w:val="List Table 7 Colorful - Accent 2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580">
    <w:name w:val="List Table 7 Colorful - Accent 3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581">
    <w:name w:val="List Table 7 Colorful - Accent 4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582">
    <w:name w:val="List Table 7 Colorful - Accent 5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583">
    <w:name w:val="List Table 7 Colorful - Accent 6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584">
    <w:name w:val="Lined - Accent"/>
    <w:basedOn w:val="6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85">
    <w:name w:val="Lined - Accent 1"/>
    <w:basedOn w:val="6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86">
    <w:name w:val="Lined - Accent 2"/>
    <w:basedOn w:val="6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87">
    <w:name w:val="Lined - Accent 3"/>
    <w:basedOn w:val="6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88">
    <w:name w:val="Lined - Accent 4"/>
    <w:basedOn w:val="6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89">
    <w:name w:val="Lined - Accent 5"/>
    <w:basedOn w:val="6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0">
    <w:name w:val="Lined - Accent 6"/>
    <w:basedOn w:val="6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91">
    <w:name w:val="Bordered &amp; Lined - Accent"/>
    <w:basedOn w:val="6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92">
    <w:name w:val="Bordered &amp; Lined - Accent 1"/>
    <w:basedOn w:val="6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3">
    <w:name w:val="Bordered &amp; Lined - Accent 2"/>
    <w:basedOn w:val="6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94">
    <w:name w:val="Bordered &amp; Lined - Accent 3"/>
    <w:basedOn w:val="6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5">
    <w:name w:val="Bordered &amp; Lined - Accent 4"/>
    <w:basedOn w:val="6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96">
    <w:name w:val="Bordered &amp; Lined - Accent 5"/>
    <w:basedOn w:val="6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7">
    <w:name w:val="Bordered &amp; Lined - Accent 6"/>
    <w:basedOn w:val="6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98">
    <w:name w:val="Bordered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99">
    <w:name w:val="Bordered - Accent 1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0">
    <w:name w:val="Bordered - Accent 2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1">
    <w:name w:val="Bordered - Accent 3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2">
    <w:name w:val="Bordered - Accent 4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3">
    <w:name w:val="Bordered - Accent 5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04">
    <w:name w:val="Bordered - Accent 6"/>
    <w:basedOn w:val="6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05">
    <w:name w:val="Hyperlink"/>
    <w:uiPriority w:val="99"/>
    <w:unhideWhenUsed/>
    <w:rPr>
      <w:color w:val="0000FF" w:themeColor="hyperlink"/>
      <w:u w:val="single"/>
    </w:rPr>
  </w:style>
  <w:style w:type="paragraph" w:styleId="606">
    <w:name w:val="footnote text"/>
    <w:basedOn w:val="622"/>
    <w:link w:val="607"/>
    <w:uiPriority w:val="99"/>
    <w:semiHidden/>
    <w:unhideWhenUsed/>
    <w:rPr>
      <w:sz w:val="18"/>
    </w:rPr>
    <w:pPr>
      <w:spacing w:lineRule="auto" w:line="240" w:after="40"/>
    </w:pPr>
  </w:style>
  <w:style w:type="character" w:styleId="607">
    <w:name w:val="Footnote Text Char"/>
    <w:link w:val="606"/>
    <w:uiPriority w:val="99"/>
    <w:rPr>
      <w:sz w:val="18"/>
    </w:rPr>
  </w:style>
  <w:style w:type="character" w:styleId="608">
    <w:name w:val="footnote reference"/>
    <w:uiPriority w:val="99"/>
    <w:unhideWhenUsed/>
    <w:rPr>
      <w:vertAlign w:val="superscript"/>
    </w:rPr>
  </w:style>
  <w:style w:type="paragraph" w:styleId="609">
    <w:name w:val="endnote text"/>
    <w:basedOn w:val="622"/>
    <w:link w:val="610"/>
    <w:uiPriority w:val="99"/>
    <w:semiHidden/>
    <w:unhideWhenUsed/>
    <w:rPr>
      <w:sz w:val="20"/>
    </w:rPr>
    <w:pPr>
      <w:spacing w:lineRule="auto" w:line="240" w:after="0"/>
    </w:pPr>
  </w:style>
  <w:style w:type="character" w:styleId="610">
    <w:name w:val="Endnote Text Char"/>
    <w:link w:val="609"/>
    <w:uiPriority w:val="99"/>
    <w:rPr>
      <w:sz w:val="20"/>
    </w:rPr>
  </w:style>
  <w:style w:type="character" w:styleId="611">
    <w:name w:val="endnote reference"/>
    <w:uiPriority w:val="99"/>
    <w:semiHidden/>
    <w:unhideWhenUsed/>
    <w:rPr>
      <w:vertAlign w:val="superscript"/>
    </w:rPr>
  </w:style>
  <w:style w:type="paragraph" w:styleId="61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61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61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61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61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61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61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61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62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621">
    <w:name w:val="TOC Heading"/>
    <w:uiPriority w:val="39"/>
    <w:unhideWhenUsed/>
  </w:style>
  <w:style w:type="paragraph" w:styleId="622" w:default="1">
    <w:name w:val="Normal"/>
    <w:qFormat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No Spacing"/>
    <w:basedOn w:val="622"/>
    <w:qFormat/>
    <w:uiPriority w:val="1"/>
    <w:pPr>
      <w:spacing w:lineRule="auto" w:line="240" w:after="0"/>
    </w:pPr>
  </w:style>
  <w:style w:type="paragraph" w:styleId="626">
    <w:name w:val="List Paragraph"/>
    <w:basedOn w:val="622"/>
    <w:qFormat/>
    <w:uiPriority w:val="34"/>
    <w:pPr>
      <w:contextualSpacing w:val="true"/>
      <w:ind w:left="720"/>
    </w:pPr>
  </w:style>
  <w:style w:type="character" w:styleId="627" w:default="1">
    <w:name w:val="Default Paragraph Font"/>
    <w:uiPriority w:val="1"/>
    <w:semiHidden/>
    <w:unhideWhenUsed/>
  </w:style>
  <w:style w:type="paragraph" w:styleId="628">
    <w:name w:val="* * * *o*s*l*s*o*m*l"/>
    <w:uiPriority w:val="0"/>
    <w:rPr>
      <w:rFonts w:ascii="A*i*l" w:hAnsi="A*i*l" w:cs="A*i*l" w:eastAsia="A*i*l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16"/>
      <w:szCs w:val="16"/>
      <w:highlight w:val="none"/>
      <w:u w:val="none"/>
      <w:vertAlign w:val="baseline"/>
      <w:rtl w:val="false"/>
      <w:cs w:val="false"/>
      <w:lang w:val="ru-RU" w:bidi="ru-RU" w:eastAsia="zh-CN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fill="000000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RLAW021&amp;n=179869&amp;dst=10005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Р7-Офис/6.1.0.68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12</cp:revision>
  <dcterms:modified xsi:type="dcterms:W3CDTF">2026-07-30T09:25:29Z</dcterms:modified>
</cp:coreProperties>
</file>