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0"/>
          <w:lang w:eastAsia="ru-RU"/>
        </w:rPr>
      </w:pPr>
      <w:r>
        <w:rPr>
          <w:b/>
          <w:sz w:val="28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2868612</wp:posOffset>
                </wp:positionH>
                <wp:positionV relativeFrom="paragraph">
                  <wp:posOffset>-188595</wp:posOffset>
                </wp:positionV>
                <wp:extent cx="720090" cy="955675"/>
                <wp:effectExtent l="0" t="0" r="3810" b="0"/>
                <wp:wrapSquare wrapText="bothSides"/>
                <wp:docPr id="1" name="Рисунок 1" descr="Герб ППО (вектор) черная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Герб ППО (вектор) черная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20090" cy="955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margin;margin-left:225.9pt;mso-position-horizontal:absolute;mso-position-vertical-relative:text;margin-top:-14.8pt;mso-position-vertical:absolute;width:56.7pt;height:75.3pt;">
                <v:path textboxrect="0,0,0,0"/>
                <v:imagedata r:id="rId9" o:title=""/>
              </v:shape>
            </w:pict>
          </mc:Fallback>
        </mc:AlternateContent>
      </w:r>
      <w:r/>
    </w:p>
    <w:tbl>
      <w:tblPr>
        <w:tblW w:w="10180" w:type="dxa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>
        <w:trPr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</w:r>
            <w:r/>
          </w:p>
        </w:tc>
      </w:tr>
      <w:tr>
        <w:trPr>
          <w:trHeight w:val="408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b/>
                <w:sz w:val="36"/>
                <w:szCs w:val="20"/>
                <w:lang w:eastAsia="ru-RU"/>
              </w:rPr>
            </w:pPr>
            <w:r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 xml:space="preserve">ПО ТАРИФНОМУ РЕГУЛИРОВАНИЮ</w:t>
            </w:r>
            <w:r>
              <w:rPr>
                <w:b/>
                <w:sz w:val="28"/>
                <w:szCs w:val="28"/>
              </w:rPr>
              <w:t xml:space="preserve"> И</w:t>
            </w:r>
            <w:r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ГОСУДАРСТВЕННЫМ ЗАКУПКАМ</w:t>
            </w:r>
            <w:r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  <w:r/>
          </w:p>
        </w:tc>
      </w:tr>
      <w:tr>
        <w:trPr>
          <w:trHeight w:val="250" w:hRule="exact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spacing w:after="120" w:before="12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</w:r>
            <w:r/>
          </w:p>
        </w:tc>
      </w:tr>
      <w:tr>
        <w:trPr>
          <w:trHeight w:val="375"/>
        </w:trPr>
        <w:tc>
          <w:tcPr>
            <w:tcW w:w="10180" w:type="dxa"/>
            <w:textDirection w:val="lrTb"/>
            <w:noWrap w:val="false"/>
          </w:tcPr>
          <w:p>
            <w:pPr>
              <w:jc w:val="center"/>
              <w:keepNext/>
              <w:spacing w:after="240" w:before="120"/>
              <w:rPr>
                <w:b/>
                <w:sz w:val="32"/>
                <w:szCs w:val="32"/>
                <w:lang w:eastAsia="ru-RU"/>
              </w:rPr>
              <w:outlineLvl w:val="2"/>
            </w:pPr>
            <w:r>
              <w:rPr>
                <w:b/>
                <w:sz w:val="32"/>
                <w:szCs w:val="32"/>
                <w:lang w:eastAsia="ru-RU"/>
              </w:rPr>
              <w:t xml:space="preserve">П</w:t>
            </w:r>
            <w:r>
              <w:rPr>
                <w:b/>
                <w:sz w:val="32"/>
                <w:szCs w:val="32"/>
                <w:lang w:eastAsia="ru-RU"/>
              </w:rPr>
              <w:t xml:space="preserve">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  <w:r/>
          </w:p>
        </w:tc>
      </w:tr>
      <w:tr>
        <w:trPr>
          <w:trHeight w:val="50" w:hRule="exact"/>
        </w:trPr>
        <w:tc>
          <w:tcPr>
            <w:tcW w:w="10180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b/>
                <w:sz w:val="40"/>
                <w:szCs w:val="20"/>
                <w:lang w:eastAsia="ru-RU"/>
              </w:rPr>
              <w:outlineLvl w:val="2"/>
            </w:pPr>
            <w:r>
              <w:rPr>
                <w:b/>
                <w:sz w:val="40"/>
                <w:szCs w:val="20"/>
                <w:lang w:eastAsia="ru-RU"/>
              </w:rPr>
            </w:r>
            <w:r/>
          </w:p>
        </w:tc>
      </w:tr>
    </w:tbl>
    <w:p>
      <w:pPr>
        <w:rPr>
          <w:vanish/>
          <w:sz w:val="4"/>
          <w:szCs w:val="4"/>
        </w:rPr>
      </w:pPr>
      <w:r>
        <w:rPr>
          <w:vanish/>
          <w:sz w:val="4"/>
          <w:szCs w:val="4"/>
        </w:rPr>
      </w:r>
      <w:r/>
    </w:p>
    <w:tbl>
      <w:tblPr>
        <w:tblpPr w:horzAnchor="margin" w:tblpXSpec="center" w:vertAnchor="text" w:tblpY="66" w:leftFromText="180" w:topFromText="0" w:rightFromText="180" w:bottomFromText="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>
        <w:trPr/>
        <w:tc>
          <w:tcPr>
            <w:tcW w:w="426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от</w:t>
            </w:r>
            <w:r/>
          </w:p>
        </w:tc>
        <w:tc>
          <w:tcPr>
            <w:tcBorders>
              <w:bottom w:val="single" w:sz="6" w:space="0" w:color="auto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27.02.2026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№</w:t>
            </w:r>
            <w:r/>
          </w:p>
        </w:tc>
        <w:tc>
          <w:tcPr>
            <w:tcBorders>
              <w:bottom w:val="single" w:sz="6" w:space="0" w:color="auto"/>
            </w:tcBorders>
            <w:tcW w:w="1304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31-1</w:t>
            </w:r>
            <w:r/>
          </w:p>
        </w:tc>
      </w:tr>
      <w:tr>
        <w:trPr/>
        <w:tc>
          <w:tcPr>
            <w:gridSpan w:val="4"/>
            <w:tcW w:w="4962" w:type="dxa"/>
            <w:textDirection w:val="lrTb"/>
            <w:noWrap w:val="false"/>
          </w:tcPr>
          <w:p>
            <w:pPr>
              <w:jc w:val="center"/>
              <w:rPr>
                <w:sz w:val="4"/>
                <w:szCs w:val="4"/>
                <w:lang w:eastAsia="ru-RU"/>
              </w:rPr>
            </w:pPr>
            <w:r>
              <w:rPr>
                <w:sz w:val="4"/>
                <w:szCs w:val="4"/>
                <w:lang w:eastAsia="ru-RU"/>
              </w:rPr>
            </w:r>
            <w:r/>
          </w:p>
          <w:p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г. Пенза</w:t>
            </w:r>
            <w:r/>
          </w:p>
        </w:tc>
      </w:tr>
    </w:tbl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rPr>
          <w:lang w:eastAsia="ru-RU"/>
        </w:rPr>
      </w:pPr>
      <w:r>
        <w:rPr>
          <w:lang w:eastAsia="ru-RU"/>
        </w:rPr>
      </w:r>
      <w:r/>
    </w:p>
    <w:p>
      <w:pPr>
        <w:jc w:val="center"/>
        <w:keepNext/>
        <w:rPr>
          <w:lang w:eastAsia="ru-RU"/>
        </w:rPr>
        <w:outlineLvl w:val="2"/>
      </w:pPr>
      <w:r>
        <w:rPr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ind w:left="34" w:right="-6"/>
        <w:jc w:val="center"/>
        <w:keepNext/>
        <w:rPr>
          <w:b/>
          <w:sz w:val="28"/>
          <w:szCs w:val="28"/>
          <w:lang w:eastAsia="ru-RU"/>
        </w:rPr>
        <w:outlineLvl w:val="2"/>
      </w:pPr>
      <w:r>
        <w:rPr>
          <w:b/>
          <w:sz w:val="28"/>
          <w:szCs w:val="28"/>
          <w:lang w:eastAsia="ru-RU"/>
        </w:rPr>
      </w:r>
      <w:r/>
    </w:p>
    <w:p>
      <w:pPr>
        <w:pStyle w:val="423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назначении на должности государственной гражданской службы </w:t>
      </w:r>
      <w:r/>
    </w:p>
    <w:p>
      <w:pPr>
        <w:pStyle w:val="423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Министерстве по тарифному регулированию и государственным закупкам Пензенской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без проведения конкурса</w:t>
      </w:r>
      <w:r/>
    </w:p>
    <w:p>
      <w:pPr>
        <w:jc w:val="both"/>
        <w:spacing w:lineRule="auto" w:line="21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10" w:tooltip="https://login.consultant.ru/link/?req=doc&amp;base=LAW&amp;n=52329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27.07.2004 № 79-ФЗ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государственной гражданс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службе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изменениями), руководствуясь </w:t>
      </w:r>
      <w:hyperlink r:id="rId11" w:tooltip="https://login.consultant.ru/link/?req=doc&amp;base=RLAW021&amp;n=213557&amp;dst=100013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Положением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Министерстве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тарифному регулированию и государственным закупкам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Пензенской области, утвержденным постановлением Правительства 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нзенской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от 17.02.2026 № 111-пП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 и к а з ы в а ю: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Министерстве по тарифному регулированию и государственным закупкам Пензенской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 не проводится при назначении на должности государственной гражданской службы Пензенской области, относящиеся: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к младшей группе должностей государственной гражданской службы Пензенской области;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к главной, ведущей и старшей группам должностей государственной гражданской службы Пензенской области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году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главный специалист - эксперт отдела отраслевых технологий, энергетики и энергосбережения;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главный специалист – эксперт отдела регулирования тарифов на коммунальные услуги, транспорт и иные услуги непроизводственной сферы;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консультант отдела регулирования тарифов на топливно-энергетические ресурсы, услуги по их передаче и поставке;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главный специалист - эксперт отдела регулирования тарифов на топливно-энергетические ресурсы, услуги по их передаче и поставке;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начальник отдела финансового и информационного обеспечения – главный бухгалтер;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главный специалист - эксперт отдела финансового и информационного обеспечения;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заместитель начальника отдела правового и кадрового обеспечения;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консультант отдела правового и кадрового обеспечения;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консультант отдела осуществления закупок;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главный специалист - эксперт отдела осуществления закупок; 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начальник отдела по регулированию и мониторингу контрактной системы;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заместитель начальника отдела по регулированию и мониторингу контрактной системы;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консультант отдела по регулированию и мониторингу контрактной системы;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главный специалист - эксперт отдела по регулированию и мониторингу контрактной системы.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Поиск и привлечение кадров для замещения вакантной должности государственной гражданской службы Пензенской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в Министерстве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тарифному регулированию и государственным закупкам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Пензенской области без проведения конкурса осуществляется путем размещения по решению представителя нанимателя объявления о вакансии на официальных сайтах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по тарифному регулированию и государственным закупкам Пензенской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области, федеральной государс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твенной информационной системы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Единая информационная система управления кадровым составом государственной гражданс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службы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на единой цифровой платформе в сфере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занятости и трудовых отношений «Работа России»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Утвердить прилагаемый </w:t>
      </w:r>
      <w:hyperlink w:tooltip="#P74" w:anchor="P7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Порядок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осуществления проверки соответствия гражданина (гражданского служащего), претендующего на замещение вакантной должности государственной гражданской службы Пензенской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Министерстве по тарифному регулированию и государственным закупкам Пензенской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без проведения конкурса, квалификационным требованиям для замещения должности гражданской службы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без проведения конкурса на должности государственной гражданской службы Пензенской области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Министерстве по тарифному регулированию и государственным закупкам Пензенской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области, в случаях, предусмотренных </w:t>
      </w:r>
      <w:hyperlink r:id="rId12" w:tooltip="https://login.consultant.ru/link/?req=doc&amp;base=LAW&amp;n=523293&amp;dst=10021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частями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3" w:tooltip="https://login.consultant.ru/link/?req=doc&amp;base=LAW&amp;n=523293&amp;dst=42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4 статьи 22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ерального закона от 27.07.2004 № 79-ФЗ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государственной гражданс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службе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изменениями), осуществляется проверка соответствия гражданина (гражданского служащего), претендующего на замещение вакантной должности государственной гражданской службы Пензенской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Министерстве по тарифному регулированию и государственным закупкам Пензенской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без проведения конкурса, квалификационным требованиям для замещения должности гражданской службы в соответствии с </w:t>
      </w:r>
      <w:hyperlink w:tooltip="#P74" w:anchor="P7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Порядком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/>
      <w:hyperlink r:id="rId14" w:tooltip="https://login.consultant.ru/link/?req=doc&amp;base=RLAW021&amp;n=186058&amp;dst=10001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Настоящий прика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разместить (опубликовать) на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интернет-портале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правовой информации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hyperlink r:id="rId15" w:tooltip="file:///\\server\общая\Куличенко\!НПА%202026\Новое%20Министерство\кадры\www.pravo.gov.ru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www.pravo.gov.ru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и на официальном сайте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по тарифному регулированию и государственным закупкам Пензенской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 в информаци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онно-телекоммуникационной сети «Интернет»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/>
      <w:hyperlink r:id="rId16" w:tooltip="https://login.consultant.ru/link/?req=doc&amp;base=RLAW021&amp;n=186058&amp;dst=10001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оставляю за собой.</w:t>
      </w:r>
      <w:r/>
    </w:p>
    <w:p>
      <w:pPr>
        <w:jc w:val="both"/>
        <w:spacing w:lineRule="auto" w:line="216"/>
        <w:rPr>
          <w:sz w:val="28"/>
        </w:rPr>
      </w:pPr>
      <w:r>
        <w:rPr>
          <w:sz w:val="28"/>
        </w:rPr>
      </w:r>
      <w:r/>
    </w:p>
    <w:p>
      <w:pPr>
        <w:jc w:val="both"/>
        <w:spacing w:lineRule="auto" w:line="216"/>
        <w:rPr>
          <w:sz w:val="28"/>
        </w:rPr>
      </w:pPr>
      <w:r>
        <w:rPr>
          <w:sz w:val="28"/>
        </w:rPr>
      </w:r>
      <w:r/>
    </w:p>
    <w:p>
      <w:pPr>
        <w:jc w:val="both"/>
        <w:spacing w:lineRule="auto" w:line="216"/>
        <w:rPr>
          <w:sz w:val="28"/>
        </w:rPr>
      </w:pPr>
      <w:r>
        <w:rPr>
          <w:sz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Д.И. </w:t>
      </w:r>
      <w:r>
        <w:rPr>
          <w:sz w:val="28"/>
          <w:szCs w:val="28"/>
        </w:rPr>
        <w:t xml:space="preserve">Сагайдачный</w:t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Утвержден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Министерства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тарифному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регулированию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государственным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закупкам Пензенской области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27.02.2026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31-1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3"/>
        <w:jc w:val="center"/>
        <w:rPr>
          <w:color w:val="000000"/>
          <w:sz w:val="28"/>
          <w:szCs w:val="28"/>
        </w:rPr>
      </w:pPr>
      <w:r/>
      <w:bookmarkStart w:id="0" w:name="P74"/>
      <w:r/>
      <w:bookmarkEnd w:id="0"/>
      <w:r>
        <w:rPr>
          <w:color w:val="000000" w:themeColor="text1"/>
          <w:sz w:val="28"/>
          <w:szCs w:val="28"/>
        </w:rPr>
        <w:t xml:space="preserve">Порядок</w:t>
      </w:r>
      <w:r>
        <w:rPr>
          <w:color w:val="000000" w:themeColor="text1"/>
          <w:sz w:val="28"/>
          <w:szCs w:val="28"/>
        </w:rPr>
        <w:t xml:space="preserve"> осуществления проверки соответствия гражданина (гражданского служащего), претендующего на замещение вакантной должности государственной гражданской службы Пензенской области в </w:t>
      </w:r>
      <w:r>
        <w:rPr>
          <w:color w:val="000000" w:themeColor="text1"/>
          <w:sz w:val="28"/>
          <w:szCs w:val="28"/>
        </w:rPr>
        <w:t xml:space="preserve">Министерстве по тарифному регулированию и государственным закупкам </w:t>
      </w:r>
      <w:r>
        <w:rPr>
          <w:color w:val="000000" w:themeColor="text1"/>
          <w:sz w:val="28"/>
          <w:szCs w:val="28"/>
        </w:rPr>
        <w:t xml:space="preserve">Пензенской области без проведения конкурса, квалификационным требованиям для замещения должности гражданской службы</w:t>
      </w:r>
      <w:r/>
    </w:p>
    <w:p>
      <w:pPr>
        <w:pStyle w:val="423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порядком определяется процедура осуществления проверки соответствия гражданина (гражданского служащего), претендующего на замещение вакантной должности государственной гражданской службы Пензенской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Министерстве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тарифному регулированию и государственным закупкам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Пензенской области без проведения конкурса (далее - кандидат, вакантная должность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Министерство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квалификационным требованиям для замещения должности гражданской службы (далее - квалификационные требования) при назначении на должности государственной гражданской службы Пензенской области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проведения конкурса, в случаях,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предусмотренных </w:t>
      </w:r>
      <w:hyperlink r:id="rId17" w:tooltip="https://login.consultant.ru/link/?req=doc&amp;base=LAW&amp;n=523293&amp;dst=10021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частями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8" w:tooltip="https://login.consultant.ru/link/?req=doc&amp;base=LAW&amp;n=523293&amp;dst=427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4 статьи 22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ерального закона от 27.07.2004 № 79-ФЗ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государственной гражданс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службе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 (далее - проверка соответствия квалификационным требованиям).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Проверка соответствия квалификационным требованиям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отделом правового и кадрового обеспечения (далее – кадровая служба).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соответствия кандидата квалификационным требованиям к уровню профессионального образования, к специальности, направлению подготовки (укрупненной группе специальностей и направлений подготовки), квалификации, получен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ной по результатам освоения дополнительной профессиональной программы профессиональной переподготовки, к стажу гражданской службы или работы по специальности осуществляется путем рассмотрения (анализа) представляемых кандидатом документов, предусмотренных </w:t>
      </w:r>
      <w:hyperlink r:id="rId19" w:tooltip="https://login.consultant.ru/link/?req=doc&amp;base=LAW&amp;n=523293&amp;dst=10028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0" w:tooltip="https://login.consultant.ru/link/?req=doc&amp;base=LAW&amp;n=523293&amp;dst=38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21" w:tooltip="https://login.consultant.ru/link/?req=doc&amp;base=LAW&amp;n=523293&amp;dst=19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22" w:tooltip="https://login.consultant.ru/link/?req=doc&amp;base=LAW&amp;n=523293&amp;dst=156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8 части 2 статьи 26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ерального закона от 27.07.2004 № 79-ФЗ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государственной гражданс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службе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последующими изменениями).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проверки соответствия кандидата квалификационным требованиям к профессиональному уровню кадровой службой с участием руководителя структурного подразделения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замещение вакантной должности в котором планируется назначение (да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лее - руководитель структурного подразделения), при отсутствии структурного подразделения, с участием будущего непосредственного руководителя (далее - непосредственный руководитель) осуществляется оценка профессионального уровня кандидата с использованием </w:t>
      </w:r>
      <w:hyperlink w:tooltip="#P134" w:anchor="P1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методов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определенных прило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жением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настоящему порядку.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Обязательными для применения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методами являются тестирование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индивидуальное собеседование. При этом тестирование предшествует индивидуальному собеседованию.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предложению руководителя структурного подразделения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(непосредственного руководителя) при проведении оценки профессионального уровня кандидата могут применяться дополнительные методы оценки (анкетирование, написание реферата, подготовка проекта документа, решение практической задачи).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Кандидат, отказавшийся от прохождения оценки профессионального уровня, на должность не назначается.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По результатам проверки соответствия кандидата квалификационным требованиям составляется и подписывается проверочный (оценочный) </w:t>
      </w:r>
      <w:hyperlink w:tooltip="#P260" w:anchor="P26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лист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форме согласно приложению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настоящему порядку.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По результатам проверки соответствия кандидата квалификационным требованиям определяется соответствие кандидата отдельно по каждому квалификационному требованию: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соответствует квалификационному требованию;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не соответствует квалификационному требованию.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кандидат не соответствует одному или нескольким квалификационным требованиям, соответствие которому или которым проверяется путем рассмотрения (анализа) документов, оценка профессионального уровня кандидата не осуществляется.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Итоги оценки профессиональног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уровня кандидата подводятся по совокупности результатов оценки всех используемых методов. По итогам оценки профессионального уровня кандидат признается соответствующим квалификационным требованиям к профессиональному уровню, в случае если по результатам: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тестирования кандидат имеет высокий, достаточный или допустимый уровень знаний и умений, необходимых для исполнения должностных обязанностей;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индивидуального собеседования кандидат имеет высокий или достаточный уровень знаний и умений, необходимых для исполнения должностных обязанностей;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анкетирования кандидат имеет достаточный или допустимый уровень знаний и умений, необходимых для исполнения должностных обязанностей;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написания реферата кандидат имеет достаточный или допустимый уровень знаний и умений, необходимых для исполнения должностных обязанностей;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подготовки проекта документа кандидат имеет достаточный или допустимый уровень знаний и умений, необходимых для исполнения должностных обязанностей;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решения практической задачи кандидат имеет высокий, достаточный или допустимый уровень знаний и умений, необходимых для исполнения должностных обязанностей.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/>
      <w:bookmarkStart w:id="1" w:name="P104"/>
      <w:r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По результатам проверки соотв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етствия кандидата квалификационным требованиям руководителем кадровой службы и руководителем структурного подразделения (непосредственным руководителем) в 5-дневный срок со дня проведения индивидуального собеседования принимается одно из следующих решений: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соответствует квалификационным требованиям и рекомендуется к назначению;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соответствует квалификационным требованиям и рекомендуется к назначению с установлением испытания;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соответствует квалификационным требованиям и рекомендуется к назначению с установлением испытания и наставничества;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соответствует квалификационным требованиям и рекомендуется к назначению с установлением наставничества;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не соответствует квалификационным требованиям и не рекомендуется к назначению.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О результатах проверки соответствия кандидата квалификационным требованиям кандидат информируется кадровой службой в 10-дневный срок со дня принятия решения, указанного в </w:t>
      </w:r>
      <w:hyperlink w:tooltip="#P104" w:anchor="P10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соответствия кандидата квалификационным требованиям по результатам проверки руководителем структурного подразделения (непосредственным руководителем) в 10-дневный срок со дня принятия решения, указанного в </w:t>
      </w:r>
      <w:hyperlink w:tooltip="#P104" w:anchor="P10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дка, готовится служебная записка о предложении кандидата к назначению и с приложением подписанного проверочного (оценочного) листа кандидата передается представителю нанимателя для дальнейшего принятия решения о назначении кандидата на вакантную должность.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rPr>
          <w:color w:val="000000"/>
        </w:rPr>
      </w:pPr>
      <w:r>
        <w:rPr>
          <w:color w:val="000000" w:themeColor="text1"/>
        </w:rPr>
        <w:br w:type="page"/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Порядку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осуществления проверки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соответствия гражданина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(гражданского служащего),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претендующего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замещение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вакантной должности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государственной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гражданской службы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Министерстве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тарифному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регулированию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закупкам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проведения конкурса,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квалификационным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требованиям для замещения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должности гражданской службы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3"/>
        <w:jc w:val="center"/>
        <w:rPr>
          <w:color w:val="000000"/>
          <w:sz w:val="28"/>
          <w:szCs w:val="28"/>
        </w:rPr>
      </w:pPr>
      <w:r/>
      <w:bookmarkStart w:id="2" w:name="P134"/>
      <w:r/>
      <w:bookmarkEnd w:id="2"/>
      <w:r/>
      <w:r/>
    </w:p>
    <w:p>
      <w:pPr>
        <w:pStyle w:val="423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Методы оценки профессионального уровня,</w:t>
      </w:r>
      <w:r/>
    </w:p>
    <w:p>
      <w:pPr>
        <w:pStyle w:val="423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применяемые при назначении на должности государственной гражданской службы Пензенской области</w:t>
      </w:r>
      <w:r/>
    </w:p>
    <w:p>
      <w:pPr>
        <w:pStyle w:val="423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Министерстве </w:t>
      </w:r>
      <w:r>
        <w:rPr>
          <w:color w:val="000000" w:themeColor="text1"/>
          <w:sz w:val="28"/>
          <w:szCs w:val="28"/>
        </w:rPr>
        <w:t xml:space="preserve">тарифному регулированию и государственным закупкам </w:t>
      </w:r>
      <w:r>
        <w:rPr>
          <w:color w:val="000000" w:themeColor="text1"/>
          <w:sz w:val="28"/>
          <w:szCs w:val="28"/>
        </w:rPr>
        <w:t xml:space="preserve">Пензенской области </w:t>
      </w:r>
      <w:r>
        <w:rPr>
          <w:color w:val="000000" w:themeColor="text1"/>
          <w:sz w:val="28"/>
          <w:szCs w:val="28"/>
        </w:rPr>
        <w:t xml:space="preserve">без проведения конкурса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3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Тестирование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тестирования кандидата осуществляется оценка уровня знаний государственного языка Российской Федерации (русского языка), знаний основ </w:t>
      </w:r>
      <w:hyperlink r:id="rId23" w:tooltip="https://login.consultant.ru/link/?req=doc&amp;base=LAW&amp;n=287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Конституции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законодательства Российской Федерации о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осударственной службе и о противодействии коррупции, знаний и умений в сфере информационно-коммуникационных технологий, а также знаний и умений, в зависимости от области и вида профессиональной служебной деятельности, установленных должностным регламентом.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тестировании используется единый перечень вопросов. Тест содержит 60 вопросов.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Первая часть теста состоит из 45 вопросов и формируется по единым унифицированным заданиям,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с учетом категорий и групп должностей гражданской службы, с целью проверки базовых знаний и умений гражданина (гражданского служащего).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Вторая часть теста состоит из 15 вопро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 и формируется по тематике профессиональной служебной деятельности исходя из области и вида профессиональной служебной деятельности, по вакантной должности гражданской службы, с целью проверки профессиональных и функциональных знаний и умений кандидата.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каждый вопрос теста может быть один или несколько верных вариантов ответа.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Тестирование проводится в специально оборудованном компьютерном помещении в присутствии представителя кадровой службы с использованием специального программного обеспечения.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Перед началом тестирования проводится подробный инструктаж кандидата о правилах и условиях проведения тестирования под роспись.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тестирования не допускается использование кандидатом специальной, справочной и иной литературы, письменных заметок, средств мобильной связи и иных сре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дств хр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анения и передачи информации, выход кандидата за пределы компьютерного помещения, в котором проходит тестирование.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нарушении кандидатом правил тестирования он отстраняется от тестирования.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Подведение результатов тестирования основывается на количестве правильных ответов и оценивается как процентное отношение количества правильных ответов к общему количеству вопросов.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тестирования руководителем кадровой службы и руководителем структурного подразделения (непосредственным руководителем) принимается решение и выставляется оценка: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имеет высокий уровень знаний и умений, необходимых для исполнения должностных обязанностей (кандидат по результатам теста ответил правильно более чем на 90 процентов вопросов);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имеет достаточный уровень знаний и умений, необходимых для исполнения должностных обязанностей (кандидат по результатам теста ответил правильно более чем на 80 процентов вопросов и до 90 процентов включительно);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имеет допустимый уровень знаний и умений, необходимых для исполнения должностных обязанностей (кандидат по результатам теста ответил правильно на 60 процентов вопросов и до 80 процентов вопросов включительно);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имеет недостаточный уровень знаний и умений, необходимых для исполнения должностных обязанностей (кандидат по результатам теста ответил правильно менее чем на 60 процентов вопросов).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3"/>
        <w:ind w:firstLine="709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Индивидуальное собеседование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Индивидуальное собеседование с кандидатом проводится представителе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кадровой службы с участием руководителя структурного подразделения (непосредственного руководителя) и представляет собой устные ответы кандидата на задаваемые вопросы, направленные на оценку его профессионального уровня.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вопросов по вакантной должности составляется руководителем структурного подразделения (непосредственным руководителем) с учетом должностных обязанностей по вакантной должности. В указанный перечень включаются вопросы: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профессиональном опыте и возможностях применения его при замещении вакантной должности;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знание законодательства и нормативных правовых актов, необходимых для выполнения обязанностей в соответствии с должностным регламентом;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понимание основных проблем в соответствующей области профессиональной служебной деятельности;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наличие профессиональных и функциональных умений.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индивидуального собеседования руководителем кадровой службы и руководителем структурного подразделения (непосредственным руководителем) принимается решение и выставляется оценка: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 высокий уровень знаний и умений, необходимых для исполнения должностных обязанностей (кандидат обладает глубоким пониманием целей и приоритетов гражданской службы, имеет целостное представление о системе государственного управления и принципах ее фун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кционирования, отлично ориентируется в нормативно-правовой базе, в предмете своей будущей служебной деятельности (правильно ответил на все заданные вопросы), обладает высоким уровнем развития профессиональных и функциональных умений, четко высказывает свои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мысли, умеет выслушать собеседника, демонстрирует высокую заинтересованность замещения должности);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имеет достаточный уровень знаний и умений, необходимых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исполнения должностных обязанностей (кандидат имеет представление об основных приоритетах гражданской службы и системе государственного управления, уровень владения знаниями нормативно-правовой базы удовлетворительный, ориентируется в предмете будущей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служебной деятельности (правильно ответил на половину заданных вопросов), обладает средним уровнем развития профессиональных и функциональных умений, умеет высказывать свои мысли, стремится выслушать собеседника, демонстрирует заинтересованность замещения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должности);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имеет недостаточный уровень знаний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умений, необходимых для исполнения должностных обязанностей (у кандидата знания поверхностные, несистемные, отсутствует четкое понимание приоритетов и задач гражданской службы, государственного управления, знание законодательства неудовлетворительное, зна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ние предмета будущей служебной деятельности слабое (правильно ответил менее чем на половину заданных вопросов), профессиональные и функциональные умения развиты недостаточно, не умеет высказывать свои мысли и слушать собеседника, уровень заинтересованности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замещения должности четко не определяется).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3"/>
        <w:ind w:firstLine="709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Анкетирование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Анкетирование проводится по вопросам, составленным исходя из должностных обязанностей по вакантной должности гражданской службы, а также квалификационных требований для ее замещения.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анкету включаются воп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росы о выполняемых должностных обязанностях по должностям, замещаемым в рамках ранее осуществляемой профессиональной деятельности, профессиональных достижениях, мероприятиях (проектах, форумах, семинарах и др.), в которых кандидат принимал участие, его пуб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ликациях в печатных изданиях, увлечениях, а также о рекомендациях и (или) рекомендательных письмах, которые могут быть предоставлены кандидатом. В анкету могут быть включены дополнительные вопросы, направленные на оценку профессионального уровня кандидата.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Анкетирование проводится в день проведения тестирования. Анкета оценивается в отсутствие кандидата по содержанию ответов, которые кандидат дал на вопросы анкеты.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анкетирования руководителем кадровой службы и руководителем структурного подразделения (непосредственным руководителем) принимается решение и выставляется оценка: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 имеет достаточный уровень знаний и умений, необходимых для исполнения должностных обязанностей (выполняемые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 наличии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кандидата знаний и умений, которые необходимы для исполнения должностных обязанностей по вакантной должности гражданской службы);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идат имеет допустимый уровень знаний и умений, необходимых для исполнения должностных обязанностей (выполняемые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(проекты, форумы,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 наличии 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кандидата неполных знаний и умений, которые необходимы для исполнения должностных обязанностей по вакантной должности гражданской службы);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ндидат не имеет знаний и умений, необходимых для исполнения должностных обязанностей (выполняемые кандидатом должностные обязанности в рамках ранее осуществляемой профессиональной деятельности, профессиональные достижения кандидата, мероприятия (проекты, 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орумы, семинары и др.), в которых кандидат принимал участие, его публикации в печатных изданиях, увлечения, а также рекомендации и (или) рекомендательные письма, которые могут быть предоставлены кандидатом, позволяют сделать вывод об отсутствии у кандидата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 и умений, которые необходимы для исполнения должностных обязанностей по вакантной должности гражданской службы).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3"/>
        <w:ind w:firstLine="709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Написание реферата или иных письменных работ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написания реферата или иной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ее замещения.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реферата составляется руководителем структурного подразделения (непосредственным руководителем). Тема реферата и срок его представления указываются в объявлении о вакансии.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Реферат должен соответствовать следующим требованиям: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объем реферата - от 7 до 10 страниц (за исключением титульного листа и списка использованной литературы);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шрифт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Times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New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Roman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размер - 14, через одинарный интервал;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наличие ссылок на использованные источники;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оформление реферата производится в следующем порядке: титульный лист, оглавление, введение, основная часть, разбитая на главы и параграфы, заключение, список литературы, приложения;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титульном листе указываются: тема реферата, автор, год;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оглавление - план реферата, в котором каждому разделу должен соответствовать номер страницы, на которой он находится;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введение - формулируется суть исследуемой проблемы, определяется значимость и актуальность выбранной темы, указываются цель и задачи реферата, дается характеристика используемой нормативной правовой базы и литературы;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основная часть состоит из двух разделов: в первом анализируется и раскрывается отдельная проблема или одна из ее сторон в соответствии с темой, описывается существующая нормативная правовая база, а также действующая практика государственного 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равления, организация гражданской службы, во втором даются предложения с четко выраженной позицией кандидата, логичными и обоснованными выводами по совершенствованию практики, решению проблем государственного управления, реформирования гражданской службы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т.п.;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заключении должны быть представлены краткие и четкие выводы, вытекающие из основной части;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списке литературы указываются законы, иные нормативные правовые акты, литература,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Интернет-источники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 которые ссылается автор в тексте реферата, и иные документы, использованные при подготовке реферата.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реферата осуществляется по следующим критериям: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соответствие установленным требованиям оформления;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раскрытие темы;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аналитические способности, логичность мышления;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обоснованность и практическая реализуемость представленных предложений по заданной теме.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реферата руководителем кадровой службы и руководителем структурного подразделения (непосредственным руководителем) принимается решение и выставляется оценка: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имеет достаточный уровень знаний и умений, необходимых для исполнения должностных обязанностей (реферат полностью соответствует установлен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ным требованиям к оформлению, тема реферата раскрыта, содержание реферата свидетельствует о высоких аналитических способностях кандидата и логичности его мышления, представленные кандидатом по заданной теме предложения обоснованы и практически реализуемы);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имеет допустимый уровень знаний и умений, необходимых для исполнения должностных обязанностей (реферат частично соответствует установленным требованиям к оформлению,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ема реферата раскрыта не полностью, содержание реферата свидетельствует о средних аналитических способностях и логичности его мышления, представленные кандидатом по заданной теме предложения частично обоснованы и не во всех случаях практически реализуемы);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не имеет знаний и умений, необходимых для исполнения должностных обязанностей (реферат полностью не соответствует установленным треб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ованиям к оформлению, тема реферата не раскрыта, содержание реферата свидетельствует о низких аналитических способностях кандидата и логичности его мышления, представленные кандидатом по заданной теме предложения не обоснованы и практически не реализуемы).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3"/>
        <w:ind w:firstLine="709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Подготовка проекта документа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канди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датом проекта документа позволяет на практике оценить знания и умения, необходимые для непосредственного исполнения им должностных обязанностей, в зависимости от области и вида профессиональной служебной деятельности, установленных должностным регламентом.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Кандидату предлагается подготовить проект ответа на обращение гражданина, проект нормативного правового акта (с прилагаемым проектом пояснительной записки) или иной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окумент, разработка которого входит в число должностных обязанностей по вакантной должности гражданской службы. В этих целях кандидату предоставляются инструкция по делопроизводству и иные документы, необходимые для надлежащей подготовки проекта документа.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 документа, проект которого необходимо подготовить кандидату, тематическое задание для его подготовки и срок его представления указываются в объявлении о вакансии.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подготовленного проекта документа осуществляется по следующим критериям: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соответствие установленным требованиям оформления;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понимание сути вопроса, выявление кандидатом ключевых фактов и проблем, послуживших основанием для разработки проекта документа;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отражение путей решения проблем, послуживших основанием для разработки проекта документа, с учетом правильного применения норм законодательства Российской Федерации;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обоснованность подходов к решению проблем, послуживших основанием для разработки проекта документа;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аналитические способности, логичность мышления;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правовая и лингвистическая грамотность.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проекта документа руководителем кадровой службы и руководителем структурного подразделения (непосредственным руководителем) принимается решение и выставляется оценка: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име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 достаточный уровень знаний и умений, необходимых для исполнения должностных обязанностей (проект документа полностью соответствует установленным требованиям оформления, кандидат полностью понимает суть вопроса, выявил ключевые факты и проблемы, послужив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шие основанием для разработки проекта документа, в проекте документа отражены пути их решения, с учетом правильного применения норм законодательства Российской Федерации, кандидат полностью обосновал подходы к решению выявленных проблем, содержание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 свидетельствует о высоком уровне аналитических способностей кандидата, логичности его мышления, правовой и лингвистической грамотности);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кандидат имеет допустимый уровень знаний и умений, необходимых для исполнения должностных обязанностей (проект документа частично соответствует установленным требованиям оформления, кандидат не полностью понимает суть вопроса, выявил частично ключевые фак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 и проблемы, послужившие основанием для разработки проекта документа, в проекте документа отражены пути их решения, с учетом неправильного применения норм законодательства Российской Федерации, кандидат не полностью обосновал подходы к решению выявленных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проблем, содержание проекта документа свидетельствует о среднем уровне аналитических способностей кандидата, логичности его мышления, правовой и лингвистической грамотности);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не имеет знаний и умений, необходимы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для исполнения должностных обязанностей (проект документа полностью не соответствует установленным требованиям оформления, кандидат не понимает суть вопроса, не выявил ключевые факты и проблемы, послужившие основанием для разработки проекта документа,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чем в проекте документа не отражены пути их решения, содержание проекта документа свидетельствует о низком уровне аналитических способностей кандидата, логичности его мышления, правовой и лингвистической грамотности).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3"/>
        <w:ind w:firstLine="709"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Решение практической задачи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практической задачи кандидатом осуществляется непосредственно перед проведением индивидуального собеседования.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практической задачи подразумевает ознакомление кандидата с проблемной ситуацией, изложенной в формате текста 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видео, связанной с областью и видом профессиональной служебной деятельности по вакантной должности гражданской службы, и подготовку кандидатом ответов на вопросы, направленные на выявление его аналитических, стратегических или управленческих способностей.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зависимости от сложности практической задачи, кандидату предоставляется от 15 до 45 минут для подготовки ее решения.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решения практической задачи не допускается использование кандидатом специальной, справочной и иной литературы, письменных заметок, средств мобильной связи и иных сре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дств хр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анения и передачи информации, выход кандидата за пределы помещения.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подготовленного кандидатом решения практической задачи осуществляется по следующим критериям: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понимание сути проблемной ситуации и заданных вопросов;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наличие и аргументированность ответов на заданные вопросы;</w:t>
      </w:r>
      <w:bookmarkStart w:id="3" w:name="_GoBack"/>
      <w:r/>
      <w:bookmarkEnd w:id="3"/>
      <w:r/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аналитические (стратегические, управленческие) способности.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подготовленного кандидатом решения практической задачи руководителем кадровой службы и руководителем структурного подразделения (непосредственным руководителем) принимается решение и выставляется оценка: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 имеет высокий уровень знаний и умений, необходимых для исполнения должностных обязанностей (кандидат полностью понимает суть проблемной ситуации и заданных вопросов, кандидатом даны аргументированные ответы на заданные вопросы, кандидатом проведен логи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ческий анализ всех представленных в задаче данных, установлены причинно-следственные связи между данными и сделаны правильные выводы о необходимых действиях по результатам анализа (при оценке аналитических способностей), кандидатом проведена оценка степени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влияния внешних и внутренних факторов на выработку (реализацию) стратегии развития в сфере деятельности и описаны связи повседневных действий с долгосрочными целями (при оценке стратегических способностей),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заданий, развивать и обучать сотрудников (при оценке управленческих способностей));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имеет дост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аточный уровень знаний и умений, необходимых для исполнения должностных обязанностей (кандидат полностью понимает суть проблемной ситуации и заданных вопросов, кандидатом даны частично аргументированные ответы на заданные вопросы, кандидатом проведен логич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еский анализ представленных в задаче отдельных данных, установлены причинно-следственные связи между отдельными данными и сделаны правильные выводы о необходимых действиях по результатам анализа (при оценке аналитических способностей), кандидатом проведена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степени влияния отдельных внешних и внутренних факторов на выработку (реализацию) стратегии развития в сфере деятельности и частично описаны связи повседневных действий с долгосрочными целями (при оценке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стратегических способностей), ответы кандидата показывают его умения организовать рабочие процессы, мотивировать сотрудников, вести переговоры, правильно преподносить информацию, контролировать исполнение заданий (при оценке управленческих способностей));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андидат имеет допустимый уровень знаний и умений, необходимых для исполнения должностных обязанностей (кандидат не полностью понимает суть проблемной ситуации и заданных вопросов, кандидатом даны неаргументированные ответы на заданные вопросы, кандидатом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 логический анализ представленных в задаче отдельных данных, но не установлены причинно-следственные связи между данными и сделаны неправильные выводы о необходимых действиях по результатам анализа (при оценке аналитических способностей), кандидатом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проведена оценка степени влияния отдельных внешних и внутренних факторов на выработку (реализацию) стратегии развития в сфере деятельности без описания связи повседнев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действий с долгосрочными целями (при оценке стратегических способностей), ответы кандидата показывают наличие теоретических знаний о компетенциях и функциях руководителя при отсутствии опыта руководящей работы (при оценке управленческих способностей));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кандидат не имеет знаний и умений, необходимых для исполнения должностных обязанностей (кандидат не понимает суть проблемной ситуации и заданных вопросов, кандидатом не даны ответы на заданные вопросы, канд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идатом не проведен логический анализ представленных в задаче данных (при оценке аналитических способностей), кандидатом не проведена оценка степени влияния внешних и внутренних факторов на выработку (реализацию) стратегии развития в сфере деятельности и 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описаны связи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повседневных действий с долгосрочными целями (при оценке стратегических способностей), ответы кандидата показывают отсутствие опыта руководящей работы и теоретических знаний о компетенциях и функциях руководителя (при оценке управленческих способностей)).</w:t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2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Порядку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осуществления проверки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соответствия гражданина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(гражданского служащего),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претендующего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замещение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вакантной должности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государственной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гражданской службы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Министерстве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тарифному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регулированию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закупкам Пензенской области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проведения конкурса,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квалификационным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требованиям для замещения</w:t>
      </w:r>
      <w:r/>
    </w:p>
    <w:p>
      <w:pPr>
        <w:pStyle w:val="422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должности гражданской службы</w:t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ПРОВЕРОЧНЫЙ (ОЦЕНОЧНЫЙ) ЛИСТ</w:t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кандидата</w:t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_____________________________________________________</w:t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(наименование вакантной должности)</w:t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_______________________________________________________</w:t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(ФИО кандидата)</w:t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tbl>
      <w:tblPr>
        <w:tblW w:w="0" w:type="auto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27"/>
        <w:gridCol w:w="1171"/>
        <w:gridCol w:w="987"/>
        <w:gridCol w:w="1102"/>
        <w:gridCol w:w="1808"/>
      </w:tblGrid>
      <w:tr>
        <w:trPr>
          <w:trHeight w:val="975"/>
        </w:trPr>
        <w:tc>
          <w:tcPr>
            <w:gridSpan w:val="2"/>
            <w:tcW w:w="4395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Предъявляемые квалификационные требования</w:t>
            </w:r>
            <w:r/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Метод проверки (оценки)</w:t>
            </w:r>
            <w:r/>
          </w:p>
        </w:tc>
        <w:tc>
          <w:tcPr>
            <w:gridSpan w:val="2"/>
            <w:tcW w:w="2089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Результаты проверки (оценки)</w:t>
            </w:r>
            <w:r/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Отметка о соответствии (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несоответст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вии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 кандидата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квалификацион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ному требованию</w:t>
            </w:r>
            <w:r/>
          </w:p>
        </w:tc>
      </w:tr>
      <w:tr>
        <w:trPr>
          <w:trHeight w:val="795"/>
        </w:trPr>
        <w:tc>
          <w:tcPr>
            <w:tcW w:w="2268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Уровень профессионального образования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указать в соответствии с законодательством</w:t>
            </w:r>
            <w:r/>
          </w:p>
        </w:tc>
        <w:tc>
          <w:tcPr>
            <w:tcW w:w="1171" w:type="dxa"/>
            <w:vMerge w:val="restart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Рассмот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/>
          </w:p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рение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(анализ) документов</w:t>
            </w:r>
            <w:r/>
          </w:p>
        </w:tc>
        <w:tc>
          <w:tcPr>
            <w:gridSpan w:val="2"/>
            <w:tcW w:w="2089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казать фактический уровень профессионального образования</w:t>
            </w:r>
            <w:r/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630"/>
        </w:trPr>
        <w:tc>
          <w:tcPr>
            <w:tcW w:w="2268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Стаж государственной службы или работы по специальности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указать в соответствии с законодательством</w:t>
            </w:r>
            <w:r/>
          </w:p>
        </w:tc>
        <w:tc>
          <w:tcPr>
            <w:tcW w:w="1171" w:type="dxa"/>
            <w:vMerge w:val="continue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gridSpan w:val="2"/>
            <w:tcW w:w="2089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казать фактический стаж</w:t>
            </w:r>
            <w:r/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1020"/>
        </w:trPr>
        <w:tc>
          <w:tcPr>
            <w:tcW w:w="2268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Специальность, направление подготовки, квалификация, полученная по результатам освоения дополнительной профессиональной программы профессиональной переподготовки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указать при наличии квалификационного требования в должностном регламенте</w:t>
            </w:r>
            <w:r/>
          </w:p>
        </w:tc>
        <w:tc>
          <w:tcPr>
            <w:tcW w:w="1171" w:type="dxa"/>
            <w:vMerge w:val="continue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gridSpan w:val="2"/>
            <w:tcW w:w="2089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казать имеющиеся специальность, направление подготовки</w:t>
            </w:r>
            <w:r/>
          </w:p>
        </w:tc>
        <w:tc>
          <w:tcPr>
            <w:tcW w:w="1808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585"/>
        </w:trPr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Профессиональный уровень</w:t>
            </w:r>
            <w:r/>
          </w:p>
        </w:tc>
        <w:tc>
          <w:tcPr>
            <w:tcW w:w="2127" w:type="dxa"/>
            <w:vMerge w:val="restart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Знания и умения, предусмотренные должностным регламентом</w:t>
            </w:r>
            <w:r/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Тестиро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вание</w:t>
            </w:r>
            <w:r/>
          </w:p>
        </w:tc>
        <w:tc>
          <w:tcPr>
            <w:tcW w:w="987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казать процент</w:t>
            </w:r>
            <w:r/>
          </w:p>
        </w:tc>
        <w:tc>
          <w:tcPr>
            <w:tcW w:w="1102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казать оценку</w:t>
            </w:r>
            <w:r/>
          </w:p>
        </w:tc>
        <w:tc>
          <w:tcPr>
            <w:tcW w:w="1808" w:type="dxa"/>
            <w:vMerge w:val="restart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345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127" w:type="dxa"/>
            <w:vMerge w:val="continue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указать, в случае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примене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дополни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тельный метод оценки</w:t>
            </w:r>
            <w:r/>
          </w:p>
        </w:tc>
        <w:tc>
          <w:tcPr>
            <w:gridSpan w:val="2"/>
            <w:tcW w:w="2089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казать оценку</w:t>
            </w:r>
            <w:r/>
          </w:p>
        </w:tc>
        <w:tc>
          <w:tcPr>
            <w:tcW w:w="1808" w:type="dxa"/>
            <w:vMerge w:val="continue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360"/>
        </w:trPr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2127" w:type="dxa"/>
            <w:vMerge w:val="continue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  <w:tc>
          <w:tcPr>
            <w:tcW w:w="1171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Индиви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дуальное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собеседо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вание</w:t>
            </w:r>
            <w:r/>
          </w:p>
        </w:tc>
        <w:tc>
          <w:tcPr>
            <w:gridSpan w:val="2"/>
            <w:tcW w:w="2089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казать оценку</w:t>
            </w:r>
            <w:r/>
          </w:p>
        </w:tc>
        <w:tc>
          <w:tcPr>
            <w:tcW w:w="1808" w:type="dxa"/>
            <w:vMerge w:val="continue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</w:tbl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</w:r>
      <w:r/>
    </w:p>
    <w:p>
      <w:pPr>
        <w:pStyle w:val="422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 результатам проверки соответствия квалификационным требования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принимается одно из следующих решений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                          (проставить отметку)</w:t>
      </w:r>
      <w:r/>
    </w:p>
    <w:tbl>
      <w:tblPr>
        <w:tblW w:w="0" w:type="auto"/>
        <w:tblInd w:w="108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233"/>
      </w:tblGrid>
      <w:tr>
        <w:trPr>
          <w:trHeight w:val="345"/>
        </w:trPr>
        <w:tc>
          <w:tcPr>
            <w:tcW w:w="7230" w:type="dxa"/>
            <w:textDirection w:val="lrTb"/>
            <w:noWrap w:val="false"/>
          </w:tcPr>
          <w:p>
            <w:pPr>
              <w:pStyle w:val="42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Кандидат соответствует квалификационным требованиям и рекомендуется к назначению</w:t>
            </w:r>
            <w:r/>
          </w:p>
        </w:tc>
        <w:tc>
          <w:tcPr>
            <w:tcW w:w="2233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300"/>
        </w:trPr>
        <w:tc>
          <w:tcPr>
            <w:tcW w:w="7230" w:type="dxa"/>
            <w:textDirection w:val="lrTb"/>
            <w:noWrap w:val="false"/>
          </w:tcPr>
          <w:p>
            <w:pPr>
              <w:pStyle w:val="42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Кандидат соответствует квалификационным требованиям и рекомендуется к назначению с установлением испытания на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указать рекомендуемый срок испытания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</w:t>
            </w:r>
            <w:r/>
          </w:p>
        </w:tc>
        <w:tc>
          <w:tcPr>
            <w:tcW w:w="2233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165"/>
        </w:trPr>
        <w:tc>
          <w:tcPr>
            <w:tcW w:w="7230" w:type="dxa"/>
            <w:textDirection w:val="lrTb"/>
            <w:noWrap w:val="false"/>
          </w:tcPr>
          <w:p>
            <w:pPr>
              <w:pStyle w:val="42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Кандидат соответствует квалификационным требованиям и рекомендуется к назначению с установлением испытания на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указать рекомендуемый срок испытания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и наставничества на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указать рекомендуемый срок наставничества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</w:t>
            </w:r>
            <w:r/>
          </w:p>
        </w:tc>
        <w:tc>
          <w:tcPr>
            <w:tcW w:w="2233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150"/>
        </w:trPr>
        <w:tc>
          <w:tcPr>
            <w:tcW w:w="7230" w:type="dxa"/>
            <w:textDirection w:val="lrTb"/>
            <w:noWrap w:val="false"/>
          </w:tcPr>
          <w:p>
            <w:pPr>
              <w:pStyle w:val="42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Кандидат соответствует квалификационным требованиям и рекомендуется к назначению с установлением наставничества на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указать рекомендуемый срок наставничества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)</w:t>
            </w:r>
            <w:r/>
          </w:p>
        </w:tc>
        <w:tc>
          <w:tcPr>
            <w:tcW w:w="2233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  <w:tr>
        <w:trPr>
          <w:trHeight w:val="225"/>
        </w:trPr>
        <w:tc>
          <w:tcPr>
            <w:tcW w:w="7230" w:type="dxa"/>
            <w:textDirection w:val="lrTb"/>
            <w:noWrap w:val="false"/>
          </w:tcPr>
          <w:p>
            <w:pPr>
              <w:pStyle w:val="42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Кандидат не соответствует квалификационным требованиям и не рекомендуется к назначению</w:t>
            </w:r>
            <w:r/>
          </w:p>
        </w:tc>
        <w:tc>
          <w:tcPr>
            <w:tcW w:w="2233" w:type="dxa"/>
            <w:textDirection w:val="lrTb"/>
            <w:noWrap w:val="false"/>
          </w:tcPr>
          <w:p>
            <w:pPr>
              <w:pStyle w:val="422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/>
          </w:p>
        </w:tc>
      </w:tr>
    </w:tbl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________________________________________________________</w:t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(должность, подпись, дата, расшифровка подписи руководителя</w:t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кадровой службы)</w:t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___________________________________________________________</w:t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(должность, подпись, дата, расшифровка подписи</w:t>
      </w:r>
      <w:r/>
    </w:p>
    <w:p>
      <w:pPr>
        <w:pStyle w:val="422"/>
        <w:ind w:firstLine="709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руководителя структурного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подразделения (непосредственного руководителя))</w:t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/>
    </w:p>
    <w:p>
      <w:r/>
      <w:r/>
    </w:p>
    <w:p>
      <w:pPr>
        <w:jc w:val="both"/>
        <w:spacing w:lineRule="auto" w:line="216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567" w:right="56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7"/>
    <w:next w:val="417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7"/>
    <w:next w:val="417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7"/>
    <w:next w:val="417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1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7"/>
    <w:next w:val="417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7"/>
    <w:next w:val="417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7"/>
    <w:next w:val="417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7"/>
    <w:next w:val="417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7"/>
    <w:next w:val="417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7"/>
    <w:next w:val="417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17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7"/>
    <w:next w:val="417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8"/>
    <w:link w:val="32"/>
    <w:uiPriority w:val="10"/>
    <w:rPr>
      <w:sz w:val="48"/>
      <w:szCs w:val="48"/>
    </w:rPr>
  </w:style>
  <w:style w:type="paragraph" w:styleId="34">
    <w:name w:val="Subtitle"/>
    <w:basedOn w:val="417"/>
    <w:next w:val="417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8"/>
    <w:link w:val="34"/>
    <w:uiPriority w:val="11"/>
    <w:rPr>
      <w:sz w:val="24"/>
      <w:szCs w:val="24"/>
    </w:rPr>
  </w:style>
  <w:style w:type="paragraph" w:styleId="36">
    <w:name w:val="Quote"/>
    <w:basedOn w:val="417"/>
    <w:next w:val="417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7"/>
    <w:next w:val="417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7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18"/>
    <w:link w:val="40"/>
    <w:uiPriority w:val="99"/>
  </w:style>
  <w:style w:type="paragraph" w:styleId="42">
    <w:name w:val="Footer"/>
    <w:basedOn w:val="417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18"/>
    <w:link w:val="42"/>
    <w:uiPriority w:val="99"/>
  </w:style>
  <w:style w:type="paragraph" w:styleId="44">
    <w:name w:val="Caption"/>
    <w:basedOn w:val="417"/>
    <w:next w:val="41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1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1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417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18"/>
    <w:uiPriority w:val="99"/>
    <w:unhideWhenUsed/>
    <w:rPr>
      <w:vertAlign w:val="superscript"/>
    </w:rPr>
  </w:style>
  <w:style w:type="paragraph" w:styleId="176">
    <w:name w:val="endnote text"/>
    <w:basedOn w:val="417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18"/>
    <w:uiPriority w:val="99"/>
    <w:semiHidden/>
    <w:unhideWhenUsed/>
    <w:rPr>
      <w:vertAlign w:val="superscript"/>
    </w:rPr>
  </w:style>
  <w:style w:type="paragraph" w:styleId="179">
    <w:name w:val="toc 1"/>
    <w:basedOn w:val="417"/>
    <w:next w:val="41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7"/>
    <w:next w:val="41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7"/>
    <w:next w:val="41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7"/>
    <w:next w:val="41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7"/>
    <w:next w:val="41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7"/>
    <w:next w:val="41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7"/>
    <w:next w:val="41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7"/>
    <w:next w:val="41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7"/>
    <w:next w:val="41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7" w:default="1">
    <w:name w:val="Normal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</w:pPr>
  </w:style>
  <w:style w:type="character" w:styleId="418" w:default="1">
    <w:name w:val="Default Paragraph Font"/>
    <w:uiPriority w:val="1"/>
    <w:semiHidden/>
    <w:unhideWhenUsed/>
  </w:style>
  <w:style w:type="table" w:styleId="4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20" w:default="1">
    <w:name w:val="No List"/>
    <w:uiPriority w:val="99"/>
    <w:semiHidden/>
    <w:unhideWhenUsed/>
  </w:style>
  <w:style w:type="character" w:styleId="421">
    <w:name w:val="Hyperlink"/>
    <w:rPr>
      <w:color w:val="0000FF"/>
      <w:u w:val="single"/>
    </w:rPr>
  </w:style>
  <w:style w:type="paragraph" w:styleId="422" w:customStyle="1">
    <w:name w:val="ConsPlusNormal"/>
    <w:rPr>
      <w:rFonts w:ascii="Calibri" w:hAnsi="Calibri" w:cs="Calibri" w:eastAsia="Times New Roman"/>
      <w:sz w:val="20"/>
      <w:szCs w:val="20"/>
      <w:lang w:eastAsia="ru-RU"/>
    </w:rPr>
    <w:pPr>
      <w:spacing w:lineRule="auto" w:line="240" w:after="0"/>
      <w:widowControl w:val="off"/>
    </w:pPr>
  </w:style>
  <w:style w:type="paragraph" w:styleId="423" w:customStyle="1">
    <w:name w:val="ConsPlusTitle"/>
    <w:rPr>
      <w:rFonts w:ascii="Times New Roman" w:hAnsi="Times New Roman" w:cs="Times New Roman" w:eastAsia="Times New Roman"/>
      <w:b/>
      <w:bCs/>
      <w:sz w:val="24"/>
      <w:szCs w:val="24"/>
      <w:lang w:eastAsia="ru-RU"/>
    </w:rPr>
    <w:pPr>
      <w:spacing w:lineRule="auto" w:line="240" w:after="0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s://login.consultant.ru/link/?req=doc&amp;base=LAW&amp;n=523293" TargetMode="External"/><Relationship Id="rId11" Type="http://schemas.openxmlformats.org/officeDocument/2006/relationships/hyperlink" Target="https://login.consultant.ru/link/?req=doc&amp;base=RLAW021&amp;n=213557&amp;dst=100013" TargetMode="External"/><Relationship Id="rId12" Type="http://schemas.openxmlformats.org/officeDocument/2006/relationships/hyperlink" Target="https://login.consultant.ru/link/?req=doc&amp;base=LAW&amp;n=523293&amp;dst=100218" TargetMode="External"/><Relationship Id="rId13" Type="http://schemas.openxmlformats.org/officeDocument/2006/relationships/hyperlink" Target="https://login.consultant.ru/link/?req=doc&amp;base=LAW&amp;n=523293&amp;dst=427" TargetMode="External"/><Relationship Id="rId14" Type="http://schemas.openxmlformats.org/officeDocument/2006/relationships/hyperlink" Target="https://login.consultant.ru/link/?req=doc&amp;base=RLAW021&amp;n=186058&amp;dst=100017" TargetMode="External"/><Relationship Id="rId15" Type="http://schemas.openxmlformats.org/officeDocument/2006/relationships/hyperlink" Target="file:///\\server\&#1086;&#1073;&#1097;&#1072;&#1103;\&#1050;&#1091;&#1083;&#1080;&#1095;&#1077;&#1085;&#1082;&#1086;\!&#1053;&#1055;&#1040;%202026\&#1053;&#1086;&#1074;&#1086;&#1077;%20&#1052;&#1080;&#1085;&#1080;&#1089;&#1090;&#1077;&#1088;&#1089;&#1090;&#1074;&#1086;\&#1082;&#1072;&#1076;&#1088;&#1099;\www.pravo.gov.ru" TargetMode="External"/><Relationship Id="rId16" Type="http://schemas.openxmlformats.org/officeDocument/2006/relationships/hyperlink" Target="https://login.consultant.ru/link/?req=doc&amp;base=RLAW021&amp;n=186058&amp;dst=100017" TargetMode="External"/><Relationship Id="rId17" Type="http://schemas.openxmlformats.org/officeDocument/2006/relationships/hyperlink" Target="https://login.consultant.ru/link/?req=doc&amp;base=LAW&amp;n=523293&amp;dst=100218" TargetMode="External"/><Relationship Id="rId18" Type="http://schemas.openxmlformats.org/officeDocument/2006/relationships/hyperlink" Target="https://login.consultant.ru/link/?req=doc&amp;base=LAW&amp;n=523293&amp;dst=427" TargetMode="External"/><Relationship Id="rId19" Type="http://schemas.openxmlformats.org/officeDocument/2006/relationships/hyperlink" Target="https://login.consultant.ru/link/?req=doc&amp;base=LAW&amp;n=523293&amp;dst=100284" TargetMode="External"/><Relationship Id="rId20" Type="http://schemas.openxmlformats.org/officeDocument/2006/relationships/hyperlink" Target="https://login.consultant.ru/link/?req=doc&amp;base=LAW&amp;n=523293&amp;dst=381" TargetMode="External"/><Relationship Id="rId21" Type="http://schemas.openxmlformats.org/officeDocument/2006/relationships/hyperlink" Target="https://login.consultant.ru/link/?req=doc&amp;base=LAW&amp;n=523293&amp;dst=196" TargetMode="External"/><Relationship Id="rId22" Type="http://schemas.openxmlformats.org/officeDocument/2006/relationships/hyperlink" Target="https://login.consultant.ru/link/?req=doc&amp;base=LAW&amp;n=523293&amp;dst=156" TargetMode="External"/><Relationship Id="rId23" Type="http://schemas.openxmlformats.org/officeDocument/2006/relationships/hyperlink" Target="https://login.consultant.ru/link/?req=doc&amp;base=LAW&amp;n=287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</cp:revision>
  <dcterms:created xsi:type="dcterms:W3CDTF">2026-02-26T06:06:00Z</dcterms:created>
  <dcterms:modified xsi:type="dcterms:W3CDTF">2026-06-26T11:45:20Z</dcterms:modified>
</cp:coreProperties>
</file>