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2550795</wp:posOffset>
                </wp:positionH>
                <wp:positionV relativeFrom="paragraph">
                  <wp:posOffset>-565785</wp:posOffset>
                </wp:positionV>
                <wp:extent cx="720090" cy="955675"/>
                <wp:effectExtent l="0" t="0" r="3810" b="0"/>
                <wp:wrapSquare wrapText="bothSides"/>
                <wp:docPr id="1" name="Рисунок 1" descr="Герб ППО (вектор) черная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Герб ППО (вектор) черная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200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margin;margin-left:200.8pt;mso-position-horizontal:absolute;mso-position-vertical-relative:text;margin-top:-44.5pt;mso-position-vertical:absolute;width:56.7pt;height:75.3pt;">
                <v:path textboxrect="0,0,0,0"/>
                <v:imagedata r:id="rId8" o:title=""/>
              </v:shape>
            </w:pict>
          </mc:Fallback>
        </mc:AlternateContent>
      </w:r>
      <w:r/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>
        <w:trPr>
          <w:jc w:val="center"/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408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 xml:space="preserve">ПО ТАРИФНОМУ РЕГУЛИРОВАНИЮ</w:t>
            </w:r>
            <w:r>
              <w:rPr>
                <w:b/>
                <w:sz w:val="28"/>
                <w:szCs w:val="28"/>
              </w:rPr>
              <w:t xml:space="preserve"> </w:t>
            </w:r>
            <w:r/>
          </w:p>
          <w:p>
            <w:pPr>
              <w:jc w:val="center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8"/>
              </w:rPr>
              <w:t xml:space="preserve">И</w:t>
            </w:r>
            <w:r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ГОСУДАРСТВЕННЫМ ЗАКУПКАМ</w:t>
            </w:r>
            <w:r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  <w:r/>
          </w:p>
        </w:tc>
      </w:tr>
      <w:tr>
        <w:trPr>
          <w:jc w:val="center"/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spacing w:after="120" w:before="12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375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keepNext/>
              <w:spacing w:after="240" w:before="120"/>
              <w:rPr>
                <w:b/>
                <w:sz w:val="32"/>
                <w:szCs w:val="32"/>
                <w:lang w:eastAsia="ru-RU"/>
              </w:rPr>
              <w:outlineLvl w:val="2"/>
            </w:pPr>
            <w:r>
              <w:rPr>
                <w:b/>
                <w:sz w:val="32"/>
                <w:szCs w:val="32"/>
                <w:lang w:eastAsia="ru-RU"/>
              </w:rPr>
              <w:t xml:space="preserve">П</w:t>
            </w:r>
            <w:r>
              <w:rPr>
                <w:b/>
                <w:sz w:val="32"/>
                <w:szCs w:val="32"/>
                <w:lang w:eastAsia="ru-RU"/>
              </w:rPr>
              <w:t xml:space="preserve">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  <w:r/>
          </w:p>
        </w:tc>
      </w:tr>
      <w:tr>
        <w:trPr>
          <w:jc w:val="center"/>
          <w:trHeight w:val="50" w:hRule="exact"/>
        </w:trPr>
        <w:tc>
          <w:tcPr>
            <w:tcW w:w="10180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40"/>
                <w:szCs w:val="20"/>
                <w:lang w:eastAsia="ru-RU"/>
              </w:rPr>
              <w:outlineLvl w:val="2"/>
            </w:pPr>
            <w:r>
              <w:rPr>
                <w:b/>
                <w:sz w:val="40"/>
                <w:szCs w:val="20"/>
                <w:lang w:eastAsia="ru-RU"/>
              </w:rPr>
            </w:r>
            <w:r/>
          </w:p>
        </w:tc>
      </w:tr>
    </w:tbl>
    <w:p>
      <w:pPr>
        <w:rPr>
          <w:vanish/>
          <w:sz w:val="4"/>
          <w:szCs w:val="4"/>
        </w:rPr>
      </w:pPr>
      <w:r>
        <w:rPr>
          <w:vanish/>
          <w:sz w:val="4"/>
          <w:szCs w:val="4"/>
        </w:rPr>
      </w:r>
      <w:r/>
    </w:p>
    <w:tbl>
      <w:tblPr>
        <w:tblpPr w:horzAnchor="margin" w:tblpXSpec="center" w:vertAnchor="text" w:tblpY="66" w:leftFromText="180" w:topFromText="0" w:rightFromText="180" w:bottomFromText="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>
        <w:trPr/>
        <w:tc>
          <w:tcPr>
            <w:tcW w:w="42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от</w:t>
            </w:r>
            <w:r/>
          </w:p>
        </w:tc>
        <w:tc>
          <w:tcPr>
            <w:tcBorders>
              <w:bottom w:val="single" w:sz="6" w:space="0" w:color="auto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12.05.2026</w:t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№</w:t>
            </w:r>
            <w:r/>
          </w:p>
        </w:tc>
        <w:tc>
          <w:tcPr>
            <w:tcBorders>
              <w:bottom w:val="single" w:sz="6" w:space="0" w:color="auto"/>
            </w:tcBorders>
            <w:tcW w:w="130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31-37</w:t>
            </w:r>
            <w:bookmarkStart w:id="0" w:name="_GoBack"/>
            <w:r/>
            <w:bookmarkEnd w:id="0"/>
            <w:r/>
            <w:r/>
          </w:p>
        </w:tc>
      </w:tr>
      <w:tr>
        <w:trPr/>
        <w:tc>
          <w:tcPr>
            <w:gridSpan w:val="4"/>
            <w:tcW w:w="4962" w:type="dxa"/>
            <w:textDirection w:val="lrTb"/>
            <w:noWrap w:val="false"/>
          </w:tcPr>
          <w:p>
            <w:pPr>
              <w:jc w:val="center"/>
              <w:rPr>
                <w:sz w:val="4"/>
                <w:szCs w:val="4"/>
                <w:lang w:eastAsia="ru-RU"/>
              </w:rPr>
            </w:pPr>
            <w:r>
              <w:rPr>
                <w:sz w:val="4"/>
                <w:szCs w:val="4"/>
                <w:lang w:eastAsia="ru-RU"/>
              </w:rPr>
            </w:r>
            <w:r/>
          </w:p>
          <w:p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г. Пенза</w:t>
            </w:r>
            <w:r/>
          </w:p>
        </w:tc>
      </w:tr>
    </w:tbl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keepNext/>
        <w:rPr>
          <w:lang w:eastAsia="ru-RU"/>
        </w:rPr>
        <w:outlineLvl w:val="2"/>
      </w:pPr>
      <w:r>
        <w:rPr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</w:t>
      </w:r>
      <w:r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отдельные нормативные правовые акты Министерства по тарифному регулированию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государственным закупкам Пензенской области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/>
    </w:p>
    <w:p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Руководствуясь Положением о Министерстве по тарифному регулированию и государственным закупкам Пензенской области, утвержденным постановлением Правительства Пензенской области от 17.02.2026 № 111-пП (с последующими изменениями), 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 р и к а з ы в а ю: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Министерства по тар</w:t>
      </w:r>
      <w:r>
        <w:rPr>
          <w:sz w:val="28"/>
          <w:szCs w:val="28"/>
        </w:rPr>
        <w:t xml:space="preserve">ифному регулированию и государственным закупкам Пензенской области от 18.03.2026 № 31-10 «Об утверждении перечня должностей государственной гражданской службы Пензенской области, при замещении которых государственные гражданские служащие обязаны представля</w:t>
      </w:r>
      <w:r>
        <w:rPr>
          <w:sz w:val="28"/>
          <w:szCs w:val="28"/>
        </w:rPr>
        <w:t xml:space="preserve">ть сведения о доходах, об имуществе и обязательствах имущественного характера, предусмотренные Федеральным законом от 25.12.2008 № 273-ФЗ «О противодействии коррупции» (с последующими изменениями), и сведения о расходах, предусмотренные Федеральным законом</w:t>
      </w:r>
      <w:r>
        <w:rPr>
          <w:sz w:val="28"/>
          <w:szCs w:val="28"/>
        </w:rPr>
        <w:t xml:space="preserve"> от 03.12.2012 № 230-ФЗ «О </w:t>
      </w:r>
      <w:r>
        <w:rPr>
          <w:sz w:val="28"/>
          <w:szCs w:val="28"/>
        </w:rPr>
        <w:t xml:space="preserve">контроле за</w:t>
      </w:r>
      <w:r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 (с последующими изменениями), в Министерстве по тарифному регулированию и государственным закупкам Пензенской области» (далее – Приказ)</w:t>
      </w:r>
      <w:r>
        <w:rPr>
          <w:sz w:val="28"/>
          <w:szCs w:val="28"/>
        </w:rPr>
        <w:t xml:space="preserve"> следующие изменения: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в наименовании и пункте 1 Приказа слова «об имуществе и обязательствах имущественного характера, предусмотренные Федеральным законом от 25.12.2008 № 273-ФЗ «О противодействии коррупции» (с последующими изменениями), и сведения о расходах, </w:t>
      </w:r>
      <w:r>
        <w:rPr>
          <w:sz w:val="28"/>
          <w:szCs w:val="28"/>
        </w:rPr>
        <w:t xml:space="preserve">предусмотренные Федеральным законом от 03.12.2012 № 230-ФЗ «О контроле за соответствием расходов лиц, замещающих государственные должности, и иных лиц их доходам» (с последующими изменениями)» словами «расходах, об имуществе и обязательствах имущественного</w:t>
      </w:r>
      <w:r>
        <w:rPr>
          <w:sz w:val="28"/>
          <w:szCs w:val="28"/>
        </w:rPr>
        <w:t xml:space="preserve"> характера»</w:t>
      </w:r>
      <w:r>
        <w:rPr>
          <w:sz w:val="28"/>
          <w:szCs w:val="28"/>
        </w:rPr>
        <w:t xml:space="preserve">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дополнить Приказ пунктом 1.1 следующего содержания: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r>
        <w:rPr>
          <w:sz w:val="28"/>
          <w:szCs w:val="28"/>
        </w:rPr>
        <w:t xml:space="preserve">Установить, что государственные гражданск</w:t>
      </w:r>
      <w:r>
        <w:rPr>
          <w:sz w:val="28"/>
          <w:szCs w:val="28"/>
        </w:rPr>
        <w:t xml:space="preserve">ие служащие Пензенской области, замещающие должности государственной гражданской службы в Министерстве по тарифному регулированию и государственным закупкам Пензенской области, обязаны представлять сведения о доходах, об имуществе и обязательствах имуществ</w:t>
      </w:r>
      <w:r>
        <w:rPr>
          <w:sz w:val="28"/>
          <w:szCs w:val="28"/>
        </w:rPr>
        <w:t xml:space="preserve">енного характера, предусмотренные Федеральным законом от 25.12.2008 № 273-ФЗ «О противодействии коррупции» (с последующими изменениями), и сведения о расходах, предусмотренные Федеральным законом от 03.12.2012 № 230-ФЗ «О контроле за соответствием расходов</w:t>
      </w:r>
      <w:r>
        <w:rPr>
          <w:sz w:val="28"/>
          <w:szCs w:val="28"/>
        </w:rPr>
        <w:t xml:space="preserve"> лиц, замещающих государственные должности, и иных лиц их доходам» (с последующими изменениями), в случаях, определенных данными федеральными законами</w:t>
      </w:r>
      <w:r>
        <w:rPr>
          <w:sz w:val="28"/>
          <w:szCs w:val="28"/>
        </w:rPr>
        <w:t xml:space="preserve">.».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Внести изменение в Перечен</w:t>
      </w:r>
      <w:r>
        <w:rPr>
          <w:sz w:val="28"/>
          <w:szCs w:val="28"/>
        </w:rPr>
        <w:t xml:space="preserve">ь должностей государственной гражданской службы Пензенской области, при замещении которых государственные гражданские служащие обязаны представлять сведения о доходах, об имуществе и обязательствах имущественного характера, предусмотренные Федеральным зако</w:t>
      </w:r>
      <w:r>
        <w:rPr>
          <w:sz w:val="28"/>
          <w:szCs w:val="28"/>
        </w:rPr>
        <w:t xml:space="preserve">ном от 25.12.2008 № 273-ФЗ «О противодействии коррупции» (с последующими изменениями), и сведения о расходах, предусмотренные Федеральным законом от 03.12.2012 № 230-ФЗ «О контроле за соответствием расходов лиц, замещающих государственные должности, и иных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 их дохода</w:t>
      </w:r>
      <w:r>
        <w:rPr>
          <w:sz w:val="28"/>
          <w:szCs w:val="28"/>
        </w:rPr>
        <w:t xml:space="preserve">м» (с последующими изменениями), в Министерстве по тарифному регулированию и государственным закупкам Пензенской области, утвержденный Приказом (далее – Перечень), заменив в наименовании Перечня слова «об имуществе и обязательствах имущественного характера</w:t>
      </w:r>
      <w:r>
        <w:rPr>
          <w:sz w:val="28"/>
          <w:szCs w:val="28"/>
        </w:rPr>
        <w:t xml:space="preserve">, предусмотренные Федеральным законом от 25.12.2008 № 273-ФЗ «О противодействии коррупции» (с последующими изменениями), и сведения о расходах, предусмотренные Федеральным законом от 03.12.2012 № 230-ФЗ «О контроле за соответствием расходов лиц, замещающих</w:t>
      </w:r>
      <w:r>
        <w:rPr>
          <w:sz w:val="28"/>
          <w:szCs w:val="28"/>
        </w:rPr>
        <w:t xml:space="preserve"> государственные должности, и иных лиц их доходам» (с последующими изменениями)» словами «расходах, об имуществе и обязательствах имущественного характера».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 Внести изменение в Положение о порядке выплаты ежемесячной надбавки к</w:t>
      </w:r>
      <w:r>
        <w:rPr>
          <w:sz w:val="28"/>
          <w:szCs w:val="28"/>
        </w:rPr>
        <w:t xml:space="preserve"> должностному окладу за особые условия государственной гражданской службы, материальной помощи, единовременной выплаты при предоставлении ежегодного оплачиваемого отпуска и единовременного поощрения государственным гражданским служащим Пензенской области, </w:t>
      </w:r>
      <w:r>
        <w:rPr>
          <w:sz w:val="28"/>
          <w:szCs w:val="28"/>
        </w:rPr>
        <w:t xml:space="preserve">замещающим должности государственной гражданск</w:t>
      </w:r>
      <w:r>
        <w:rPr>
          <w:sz w:val="28"/>
          <w:szCs w:val="28"/>
        </w:rPr>
        <w:t xml:space="preserve">ой службы Пензенской области в Министерстве по тарифному регулированию и государственным закупкам Пензенской области, утвержденное приказом Министерства по тарифному регулированию и государственным закупкам Пензенской области от 26.03.2026 № 31-14 «Об утве</w:t>
      </w:r>
      <w:r>
        <w:rPr>
          <w:sz w:val="28"/>
          <w:szCs w:val="28"/>
        </w:rPr>
        <w:t xml:space="preserve">рждении Положения о порядке выплаты ежемесячной надбавки к должностному окладу за особые условия государственной гражданской службы, материальной помощи, единовременной выплаты при предоставлении ежегодного оплачиваемого отпуска и единовременного поощрения</w:t>
      </w:r>
      <w:r>
        <w:rPr>
          <w:sz w:val="28"/>
          <w:szCs w:val="28"/>
        </w:rPr>
        <w:t xml:space="preserve"> государственным гражданским служащим Пензенской области, замещающим должности государственной </w:t>
      </w:r>
      <w:r>
        <w:rPr>
          <w:sz w:val="28"/>
          <w:szCs w:val="28"/>
        </w:rPr>
        <w:t xml:space="preserve">гражданской службы Пензенской области в Министерстве по тарифному регулированию и государственным закупкам Пензенской области» (далее – Положение), заменив в таблице </w:t>
      </w:r>
      <w:r>
        <w:rPr>
          <w:sz w:val="28"/>
          <w:szCs w:val="28"/>
        </w:rPr>
        <w:t xml:space="preserve">пункта 5.1 Положения слова «от 29.07.2022 № 3852-ЗПО «О наградах Пензенской области» (с последующими изменениями)» словами «от 24.04.2026 № 4749-ЗПО «О наградах Пензенской области»».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Настоящий приказ разместить (опубликовать) на</w:t>
      </w:r>
      <w:r>
        <w:rPr>
          <w:sz w:val="28"/>
          <w:szCs w:val="28"/>
        </w:rPr>
        <w:t xml:space="preserve"> официальном сайте Министерства по тарифному регулированию и государственным закупкам Пензенской области в информационно-телекоммуникационной сети «Интернет» и</w:t>
      </w:r>
      <w:r>
        <w:rPr>
          <w:sz w:val="28"/>
          <w:szCs w:val="28"/>
        </w:rPr>
        <w:t xml:space="preserve"> «Официальном </w:t>
      </w:r>
      <w:r>
        <w:rPr>
          <w:sz w:val="28"/>
          <w:szCs w:val="28"/>
        </w:rPr>
        <w:t xml:space="preserve">интернет-портале</w:t>
      </w:r>
      <w:r>
        <w:rPr>
          <w:sz w:val="28"/>
          <w:szCs w:val="28"/>
        </w:rPr>
        <w:t xml:space="preserve"> правовой информации» (www.pravo.gov.ru).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Настоящий приказ вступает в силу </w:t>
      </w:r>
      <w:r>
        <w:rPr>
          <w:sz w:val="28"/>
          <w:szCs w:val="28"/>
        </w:rPr>
        <w:t xml:space="preserve">со дня его официального опубликования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приказа оставляю за собой.</w:t>
      </w:r>
      <w:r/>
    </w:p>
    <w:p>
      <w:pPr>
        <w:jc w:val="both"/>
        <w:spacing w:lineRule="auto" w:line="21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Д.И. </w:t>
      </w:r>
      <w:r>
        <w:rPr>
          <w:sz w:val="28"/>
          <w:szCs w:val="28"/>
        </w:rPr>
        <w:t xml:space="preserve">Сагайдачный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11"/>
    <w:next w:val="411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12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11"/>
    <w:next w:val="411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12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11"/>
    <w:next w:val="411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12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11"/>
    <w:next w:val="411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1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11"/>
    <w:next w:val="411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1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11"/>
    <w:next w:val="411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1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11"/>
    <w:next w:val="411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1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11"/>
    <w:next w:val="411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1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11"/>
    <w:next w:val="411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1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411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11"/>
    <w:next w:val="411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12"/>
    <w:link w:val="32"/>
    <w:uiPriority w:val="10"/>
    <w:rPr>
      <w:sz w:val="48"/>
      <w:szCs w:val="48"/>
    </w:rPr>
  </w:style>
  <w:style w:type="paragraph" w:styleId="34">
    <w:name w:val="Subtitle"/>
    <w:basedOn w:val="411"/>
    <w:next w:val="411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12"/>
    <w:link w:val="34"/>
    <w:uiPriority w:val="11"/>
    <w:rPr>
      <w:sz w:val="24"/>
      <w:szCs w:val="24"/>
    </w:rPr>
  </w:style>
  <w:style w:type="paragraph" w:styleId="36">
    <w:name w:val="Quote"/>
    <w:basedOn w:val="411"/>
    <w:next w:val="411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11"/>
    <w:next w:val="411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11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12"/>
    <w:link w:val="40"/>
    <w:uiPriority w:val="99"/>
  </w:style>
  <w:style w:type="paragraph" w:styleId="42">
    <w:name w:val="Footer"/>
    <w:basedOn w:val="411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12"/>
    <w:link w:val="42"/>
    <w:uiPriority w:val="99"/>
  </w:style>
  <w:style w:type="paragraph" w:styleId="44">
    <w:name w:val="Caption"/>
    <w:basedOn w:val="411"/>
    <w:next w:val="41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41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1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1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1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11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12"/>
    <w:uiPriority w:val="99"/>
    <w:unhideWhenUsed/>
    <w:rPr>
      <w:vertAlign w:val="superscript"/>
    </w:rPr>
  </w:style>
  <w:style w:type="paragraph" w:styleId="176">
    <w:name w:val="endnote text"/>
    <w:basedOn w:val="411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12"/>
    <w:uiPriority w:val="99"/>
    <w:semiHidden/>
    <w:unhideWhenUsed/>
    <w:rPr>
      <w:vertAlign w:val="superscript"/>
    </w:rPr>
  </w:style>
  <w:style w:type="paragraph" w:styleId="179">
    <w:name w:val="toc 1"/>
    <w:basedOn w:val="411"/>
    <w:next w:val="41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11"/>
    <w:next w:val="41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11"/>
    <w:next w:val="41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11"/>
    <w:next w:val="41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11"/>
    <w:next w:val="41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11"/>
    <w:next w:val="41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11"/>
    <w:next w:val="41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11"/>
    <w:next w:val="41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11"/>
    <w:next w:val="41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11" w:default="1">
    <w:name w:val="Normal"/>
    <w:qFormat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</w:pPr>
  </w:style>
  <w:style w:type="character" w:styleId="412" w:default="1">
    <w:name w:val="Default Paragraph Font"/>
    <w:uiPriority w:val="1"/>
    <w:semiHidden/>
    <w:unhideWhenUsed/>
  </w:style>
  <w:style w:type="table" w:styleId="4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1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5</cp:revision>
  <dcterms:created xsi:type="dcterms:W3CDTF">2026-05-04T07:18:00Z</dcterms:created>
  <dcterms:modified xsi:type="dcterms:W3CDTF">2026-06-26T12:32:01Z</dcterms:modified>
</cp:coreProperties>
</file>