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2538095</wp:posOffset>
                </wp:positionH>
                <wp:positionV relativeFrom="paragraph">
                  <wp:posOffset>-603885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199.8pt;mso-position-horizontal:absolute;mso-position-vertical-relative:text;margin-top:-47.5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12.05.2026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31-32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утверждении порядка предварительного уведомления</w:t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представителя нанимателя о выполнении иной оплачиваемой</w:t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работы государственными гражданскими служащими Пензенской</w:t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области, замещающими должности государственной гражданской</w:t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службы Пензенской области в Министерстве по тарифному регулированию и государственным закупкам Пензенской области</w:t>
      </w:r>
      <w:r/>
    </w:p>
    <w:p>
      <w:pPr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В соответствии со</w:t>
      </w:r>
      <w:r>
        <w:rPr>
          <w:sz w:val="27"/>
          <w:szCs w:val="27"/>
        </w:rPr>
        <w:t xml:space="preserve"> статьей 28 Закона Пензенской области от 29.03.2024 № 4161-ЗПО «О государственной гражданской службе Пензенской области» (с последующими изменениями), руководствуясь Федеральным законом от 27.07.2004 № 79-ФЗ «О государственной гражданской службе Российской</w:t>
      </w:r>
      <w:r>
        <w:rPr>
          <w:sz w:val="27"/>
          <w:szCs w:val="27"/>
        </w:rPr>
        <w:t xml:space="preserve"> Федерации» (с последующими изменениями),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r>
        <w:rPr>
          <w:b/>
          <w:sz w:val="27"/>
          <w:szCs w:val="27"/>
        </w:rPr>
        <w:t xml:space="preserve">п р и к а з ы в а ю:</w:t>
      </w:r>
      <w:r/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прилагаемый Порядок предварительного уведомления представителя нанимателя о выпо</w:t>
      </w:r>
      <w:r>
        <w:rPr>
          <w:sz w:val="27"/>
          <w:szCs w:val="27"/>
        </w:rPr>
        <w:t xml:space="preserve">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области.</w:t>
      </w:r>
      <w:r/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Настоящий приказ разме</w:t>
      </w:r>
      <w:r>
        <w:rPr>
          <w:sz w:val="27"/>
          <w:szCs w:val="27"/>
        </w:rPr>
        <w:t xml:space="preserve">стить (опубликовать) на «Официальном интернет-портале правовой информации» (www.pravo.gov.ru) и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  <w:r/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Нас</w:t>
      </w:r>
      <w:r>
        <w:rPr>
          <w:sz w:val="27"/>
          <w:szCs w:val="27"/>
        </w:rPr>
        <w:t xml:space="preserve">тоящий приказ вступает в силу со дня </w:t>
      </w:r>
      <w:r>
        <w:rPr>
          <w:sz w:val="27"/>
          <w:szCs w:val="27"/>
        </w:rPr>
        <w:t xml:space="preserve">его официального опубликования.</w:t>
      </w:r>
      <w:r/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Контроль за исполнением настоящего приказа оставляю за собой.</w:t>
      </w:r>
      <w:r/>
    </w:p>
    <w:p>
      <w:pPr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42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Министр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Д.И. </w:t>
      </w:r>
      <w:r>
        <w:rPr>
          <w:rFonts w:ascii="Times New Roman" w:hAnsi="Times New Roman" w:cs="Times New Roman"/>
          <w:sz w:val="27"/>
          <w:szCs w:val="27"/>
        </w:rPr>
        <w:t xml:space="preserve">Сагайдачный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0"/>
      </w:pPr>
      <w:r>
        <w:rPr>
          <w:rFonts w:ascii="Times New Roman" w:hAnsi="Times New Roman" w:cs="Times New Roman"/>
          <w:sz w:val="24"/>
        </w:rPr>
        <w:t xml:space="preserve">Утвержден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приказом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Министерства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тарифному регулированию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государственным закупкам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Пензенской области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</w:t>
      </w:r>
      <w:r>
        <w:rPr>
          <w:rFonts w:ascii="Times New Roman" w:hAnsi="Times New Roman" w:cs="Times New Roman"/>
          <w:sz w:val="24"/>
        </w:rPr>
        <w:t xml:space="preserve">12.05.2026</w:t>
      </w:r>
      <w:r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 xml:space="preserve">31-32</w:t>
      </w:r>
      <w:bookmarkStart w:id="0" w:name="_GoBack"/>
      <w:r/>
      <w:bookmarkEnd w:id="0"/>
      <w:r/>
      <w:r/>
    </w:p>
    <w:p>
      <w:pPr>
        <w:pStyle w:val="42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7"/>
          <w:szCs w:val="27"/>
        </w:rPr>
      </w:pPr>
      <w:r/>
      <w:bookmarkStart w:id="1" w:name="Par37"/>
      <w:r/>
      <w:bookmarkEnd w:id="1"/>
      <w:r>
        <w:rPr>
          <w:rFonts w:ascii="Times New Roman" w:hAnsi="Times New Roman" w:cs="Times New Roman"/>
          <w:b/>
          <w:sz w:val="27"/>
          <w:szCs w:val="27"/>
        </w:rPr>
        <w:t xml:space="preserve">Порядок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предварительного уведомления представителя нанимателя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выполнении иной оплачиваемой работы государственными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гражданскими служащими Пензенской области, замещающими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должности государственной гражданской службы Пензенской</w:t>
      </w:r>
      <w:r/>
    </w:p>
    <w:p>
      <w:pPr>
        <w:pStyle w:val="422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области в Министерстве по тарифному регулированию </w:t>
      </w:r>
      <w:r/>
    </w:p>
    <w:p>
      <w:pPr>
        <w:pStyle w:val="42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и государственным закупкам Пензенской области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Настоящий Порядок предварительного уведомления представителя нанимателя о выполнении иной оплачиваем</w:t>
      </w:r>
      <w:r>
        <w:rPr>
          <w:rFonts w:ascii="Times New Roman" w:hAnsi="Times New Roman" w:cs="Times New Roman"/>
          <w:sz w:val="27"/>
          <w:szCs w:val="27"/>
        </w:rPr>
        <w:t xml:space="preserve">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(далее соответственно </w:t>
      </w:r>
      <w:r>
        <w:rPr>
          <w:rFonts w:ascii="Times New Roman" w:hAnsi="Times New Roman" w:cs="Times New Roman"/>
          <w:sz w:val="27"/>
          <w:szCs w:val="27"/>
        </w:rPr>
        <w:t xml:space="preserve">–</w:t>
      </w:r>
      <w:r>
        <w:rPr>
          <w:rFonts w:ascii="Times New Roman" w:hAnsi="Times New Roman" w:cs="Times New Roman"/>
          <w:sz w:val="27"/>
          <w:szCs w:val="27"/>
        </w:rPr>
        <w:t xml:space="preserve"> Порядок, гражданские служащие, Министерство) </w:t>
      </w:r>
      <w:r>
        <w:rPr>
          <w:rFonts w:ascii="Times New Roman" w:hAnsi="Times New Roman" w:cs="Times New Roman"/>
          <w:sz w:val="27"/>
          <w:szCs w:val="27"/>
        </w:rPr>
        <w:t xml:space="preserve">(за исключением гражданских служащих, назначаемых на должности и освобождаемых от должности Губернатором Пензенской области),</w:t>
      </w:r>
      <w:r>
        <w:rPr>
          <w:rFonts w:ascii="Times New Roman" w:hAnsi="Times New Roman" w:cs="Times New Roman"/>
          <w:sz w:val="27"/>
          <w:szCs w:val="27"/>
        </w:rPr>
        <w:t xml:space="preserve"> устанавливает процедуру предварительного уведомления гражданскими служащими представителя нанимателя о выполнении иной оплачиваемой работы</w:t>
      </w:r>
      <w:r>
        <w:rPr>
          <w:rFonts w:ascii="Times New Roman" w:hAnsi="Times New Roman" w:cs="Times New Roman"/>
          <w:sz w:val="27"/>
          <w:szCs w:val="27"/>
        </w:rPr>
        <w:t xml:space="preserve"> (далее – уведомление)</w:t>
      </w:r>
      <w:r>
        <w:rPr>
          <w:rFonts w:ascii="Times New Roman" w:hAnsi="Times New Roman" w:cs="Times New Roman"/>
          <w:sz w:val="27"/>
          <w:szCs w:val="27"/>
        </w:rPr>
        <w:t xml:space="preserve">, форму уведомления, а также порядок регистрации уведомлений.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Гражданские служащие предварительно уведомляют о выполнении иной оплачиваемой работы Министра по тарифному регулированию и государственным закупкам Пензенской области или лицо, исполняющее его обязанности (далее </w:t>
      </w:r>
      <w:r>
        <w:rPr>
          <w:rFonts w:ascii="Times New Roman" w:hAnsi="Times New Roman" w:cs="Times New Roman"/>
          <w:sz w:val="27"/>
          <w:szCs w:val="27"/>
        </w:rPr>
        <w:t xml:space="preserve">–</w:t>
      </w:r>
      <w:r>
        <w:rPr>
          <w:rFonts w:ascii="Times New Roman" w:hAnsi="Times New Roman" w:cs="Times New Roman"/>
          <w:sz w:val="27"/>
          <w:szCs w:val="27"/>
        </w:rPr>
        <w:t xml:space="preserve"> представитель нанимателя).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иной оплачиваемой работе относится работа, выполняемая как на основании трудового договора, так и на основании гражданско-правового договора.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Гражданские служащие уведомляют о намерении выполнять иную оплачиваемую работу до начала ее выполнения.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Вновь назначенные гражданские служащие,</w:t>
      </w:r>
      <w:r>
        <w:rPr>
          <w:rFonts w:ascii="Times New Roman" w:hAnsi="Times New Roman" w:cs="Times New Roman"/>
          <w:sz w:val="27"/>
          <w:szCs w:val="27"/>
        </w:rPr>
        <w:t xml:space="preserve"> осуществляющие иную оплачиваемую работу на день назначения на должность государственной гражданской службы Пензенской области (далее - гражданская служба), уведомляют о выполнении иной оплачиваемой работы в день назначения на должность гражданской службы.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заключения нового договора о выполнении иной оплачиваемой работы (в том числе в связи с истечением срока предыдущего договора) гражданский служащий уведомляет представителя нанимателя повторно.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Уведомление представляется гражданским служащим по форме согласно приложению к настоящему Порядку.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уведомлении указываются следующие сведения об иной оплачиваемой работе: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основание выполнения иной оплачиваемой работы (трудовой договор, гражданско-правовой договор);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наименование, адрес организации или фамилия, имя и отчество </w:t>
      </w:r>
      <w:r>
        <w:rPr>
          <w:rFonts w:ascii="Times New Roman" w:hAnsi="Times New Roman" w:cs="Times New Roman"/>
          <w:sz w:val="27"/>
          <w:szCs w:val="27"/>
        </w:rPr>
        <w:t xml:space="preserve">(при наличии) </w:t>
      </w:r>
      <w:r>
        <w:rPr>
          <w:rFonts w:ascii="Times New Roman" w:hAnsi="Times New Roman" w:cs="Times New Roman"/>
          <w:sz w:val="27"/>
          <w:szCs w:val="27"/>
        </w:rPr>
        <w:t xml:space="preserve">физического лица, с которыми заключается договор о выполнении иной оплачиваемой работы;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должность (при наличии), основные направления поручаемой работы или содержание выполняемых работ (оказываемых услуг);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дата начала и срок выполнения иной оплачиваемой работы.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Гражданские служащие представляют уведомление в отдел </w:t>
      </w:r>
      <w:r>
        <w:rPr>
          <w:rFonts w:ascii="Times New Roman" w:hAnsi="Times New Roman" w:cs="Times New Roman"/>
          <w:sz w:val="27"/>
          <w:szCs w:val="27"/>
        </w:rPr>
        <w:t xml:space="preserve">правового и кадрового обеспечения</w:t>
      </w:r>
      <w:r>
        <w:rPr>
          <w:rFonts w:ascii="Times New Roman" w:hAnsi="Times New Roman" w:cs="Times New Roman"/>
          <w:sz w:val="27"/>
          <w:szCs w:val="27"/>
        </w:rPr>
        <w:t xml:space="preserve"> Министерства (далее - Отдел).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Уведомление в день его представления гражданским служащим регистрируется уполномоченным лицом Отдела в </w:t>
      </w:r>
      <w:r>
        <w:rPr>
          <w:rFonts w:ascii="Times New Roman" w:hAnsi="Times New Roman" w:cs="Times New Roman"/>
          <w:sz w:val="27"/>
          <w:szCs w:val="27"/>
        </w:rPr>
        <w:t xml:space="preserve">журнале</w:t>
      </w:r>
      <w:r>
        <w:rPr>
          <w:rFonts w:ascii="Times New Roman" w:hAnsi="Times New Roman" w:cs="Times New Roman"/>
          <w:sz w:val="27"/>
          <w:szCs w:val="27"/>
        </w:rPr>
        <w:t xml:space="preserve"> уведомлений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 намерении выполнять иную оплачиваемую работу государственными гражданскими служащими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Отдел обеспечивает направление уведомления в трехдневный срок с момента его поступления для рассмотрения представителю нанимателя.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Копия зарегистрированного уведомления (с отметкой о регистрации) в день регистрации выдается гражданскому служащему на руки.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Уведомление приобщается к личному делу представившего его гражданского служащего после рассмотрения представителем нанимателя в отношении гражданского служащего.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  <w:outlineLvl w:val="1"/>
      </w:pPr>
      <w:r>
        <w:rPr>
          <w:rFonts w:ascii="Times New Roman" w:hAnsi="Times New Roman" w:cs="Times New Roman"/>
          <w:sz w:val="24"/>
        </w:rPr>
        <w:t xml:space="preserve">Приложение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Порядку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предварительного уведомления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представителя нанимателя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выполнении иной оплачиваемой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работы государственными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гражданскими служащими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Пензенской области, замещающими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должности государственной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гражданской службы Пензенской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области в Министерстве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тарифному регулированию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государственным закупкам</w:t>
      </w:r>
      <w:r/>
    </w:p>
    <w:p>
      <w:pPr>
        <w:pStyle w:val="42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Пензенской области</w:t>
      </w:r>
      <w:r/>
    </w:p>
    <w:p>
      <w:pPr>
        <w:jc w:val="both"/>
        <w:rPr>
          <w:rFonts w:ascii="Courier New" w:hAnsi="Courier New" w:cs="Courier New" w:eastAsia="Calibri"/>
          <w:sz w:val="20"/>
          <w:szCs w:val="20"/>
          <w:lang w:eastAsia="en-US"/>
        </w:rPr>
      </w:pPr>
      <w:r/>
      <w:bookmarkStart w:id="2" w:name="Par95"/>
      <w:r/>
      <w:bookmarkEnd w:id="2"/>
      <w:r>
        <w:rPr>
          <w:rFonts w:ascii="Courier New" w:hAnsi="Courier New" w:cs="Courier New" w:eastAsia="Calibri"/>
          <w:sz w:val="20"/>
          <w:szCs w:val="20"/>
          <w:lang w:eastAsia="en-US"/>
        </w:rPr>
        <w:t xml:space="preserve">                  </w:t>
      </w:r>
      <w:r/>
    </w:p>
    <w:p>
      <w:pPr>
        <w:jc w:val="center"/>
        <w:rPr>
          <w:rFonts w:ascii="Courier New" w:hAnsi="Courier New" w:cs="Courier New" w:eastAsia="Calibri"/>
          <w:sz w:val="20"/>
          <w:szCs w:val="20"/>
          <w:lang w:eastAsia="en-US"/>
        </w:rPr>
      </w:pPr>
      <w:r>
        <w:rPr>
          <w:rFonts w:ascii="Courier New" w:hAnsi="Courier New" w:cs="Courier New" w:eastAsia="Calibri"/>
          <w:sz w:val="20"/>
          <w:szCs w:val="20"/>
          <w:lang w:eastAsia="en-US"/>
        </w:rPr>
        <w:t xml:space="preserve">__________________________________________</w:t>
      </w:r>
      <w:r>
        <w:rPr>
          <w:rFonts w:ascii="Courier New" w:hAnsi="Courier New" w:cs="Courier New" w:eastAsia="Calibri"/>
          <w:sz w:val="20"/>
          <w:szCs w:val="20"/>
          <w:lang w:eastAsia="en-US"/>
        </w:rPr>
        <w:t xml:space="preserve">_______</w:t>
      </w:r>
      <w:r/>
    </w:p>
    <w:p>
      <w:pPr>
        <w:jc w:val="center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 xml:space="preserve">(наименование должности, инициалы, фамилия</w:t>
      </w:r>
      <w:r>
        <w:rPr>
          <w:rFonts w:eastAsia="Calibri"/>
          <w:sz w:val="18"/>
          <w:szCs w:val="20"/>
          <w:lang w:eastAsia="en-US"/>
        </w:rPr>
        <w:t xml:space="preserve"> </w:t>
      </w:r>
      <w:r>
        <w:rPr>
          <w:rFonts w:eastAsia="Calibri"/>
          <w:sz w:val="18"/>
          <w:szCs w:val="20"/>
          <w:lang w:eastAsia="en-US"/>
        </w:rPr>
        <w:t xml:space="preserve">представителя нанимателя)</w:t>
      </w:r>
      <w:r/>
    </w:p>
    <w:p>
      <w:pPr>
        <w:jc w:val="center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 xml:space="preserve">__________________________________________</w:t>
      </w:r>
      <w:r>
        <w:rPr>
          <w:rFonts w:eastAsia="Calibri"/>
          <w:sz w:val="18"/>
          <w:szCs w:val="20"/>
          <w:lang w:eastAsia="en-US"/>
        </w:rPr>
        <w:t xml:space="preserve">_______________________</w:t>
      </w:r>
      <w:r/>
    </w:p>
    <w:p>
      <w:pPr>
        <w:jc w:val="center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 xml:space="preserve">(наим</w:t>
      </w:r>
      <w:r>
        <w:rPr>
          <w:rFonts w:eastAsia="Calibri"/>
          <w:sz w:val="18"/>
          <w:szCs w:val="20"/>
          <w:lang w:eastAsia="en-US"/>
        </w:rPr>
        <w:t xml:space="preserve">енование должности гражданского </w:t>
      </w:r>
      <w:r>
        <w:rPr>
          <w:rFonts w:eastAsia="Calibri"/>
          <w:sz w:val="18"/>
          <w:szCs w:val="20"/>
          <w:lang w:eastAsia="en-US"/>
        </w:rPr>
        <w:t xml:space="preserve">служащего)</w:t>
      </w:r>
      <w:r/>
    </w:p>
    <w:p>
      <w:pPr>
        <w:jc w:val="center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 xml:space="preserve">__________________________________________</w:t>
      </w:r>
      <w:r>
        <w:rPr>
          <w:rFonts w:eastAsia="Calibri"/>
          <w:sz w:val="18"/>
          <w:szCs w:val="20"/>
          <w:lang w:eastAsia="en-US"/>
        </w:rPr>
        <w:t xml:space="preserve">_______________________</w:t>
      </w:r>
      <w:r/>
    </w:p>
    <w:p>
      <w:pPr>
        <w:jc w:val="center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 xml:space="preserve">(фамилия, имя, отчес</w:t>
      </w:r>
      <w:r>
        <w:rPr>
          <w:rFonts w:eastAsia="Calibri"/>
          <w:sz w:val="18"/>
          <w:szCs w:val="20"/>
          <w:lang w:eastAsia="en-US"/>
        </w:rPr>
        <w:t xml:space="preserve">тво (при наличии) </w:t>
      </w:r>
      <w:r>
        <w:rPr>
          <w:rFonts w:eastAsia="Calibri"/>
          <w:sz w:val="18"/>
          <w:szCs w:val="20"/>
          <w:lang w:eastAsia="en-US"/>
        </w:rPr>
        <w:t xml:space="preserve">гражданского служащего)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/>
    </w:p>
    <w:p>
      <w:pPr>
        <w:pStyle w:val="42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Уведомление</w:t>
      </w:r>
      <w:r/>
    </w:p>
    <w:p>
      <w:pPr>
        <w:pStyle w:val="42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 xml:space="preserve">намерении выполнять (</w:t>
      </w:r>
      <w:r>
        <w:rPr>
          <w:rFonts w:ascii="Times New Roman" w:hAnsi="Times New Roman" w:cs="Times New Roman"/>
          <w:sz w:val="24"/>
        </w:rPr>
        <w:t xml:space="preserve">выполнении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ин</w:t>
      </w:r>
      <w:r>
        <w:rPr>
          <w:rFonts w:ascii="Times New Roman" w:hAnsi="Times New Roman" w:cs="Times New Roman"/>
          <w:sz w:val="24"/>
        </w:rPr>
        <w:t xml:space="preserve">ую(</w:t>
      </w:r>
      <w:r>
        <w:rPr>
          <w:rFonts w:ascii="Times New Roman" w:hAnsi="Times New Roman" w:cs="Times New Roman"/>
          <w:sz w:val="24"/>
        </w:rPr>
        <w:t xml:space="preserve">ой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оплачиваем</w:t>
      </w:r>
      <w:r>
        <w:rPr>
          <w:rFonts w:ascii="Times New Roman" w:hAnsi="Times New Roman" w:cs="Times New Roman"/>
          <w:sz w:val="24"/>
        </w:rPr>
        <w:t xml:space="preserve">ую(</w:t>
      </w:r>
      <w:r>
        <w:rPr>
          <w:rFonts w:ascii="Times New Roman" w:hAnsi="Times New Roman" w:cs="Times New Roman"/>
          <w:sz w:val="24"/>
        </w:rPr>
        <w:t xml:space="preserve">ой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 xml:space="preserve">у(</w:t>
      </w:r>
      <w:r>
        <w:rPr>
          <w:rFonts w:ascii="Times New Roman" w:hAnsi="Times New Roman" w:cs="Times New Roman"/>
          <w:sz w:val="24"/>
        </w:rPr>
        <w:t xml:space="preserve">ы</w:t>
      </w:r>
      <w:r>
        <w:rPr>
          <w:rFonts w:ascii="Times New Roman" w:hAnsi="Times New Roman" w:cs="Times New Roman"/>
          <w:sz w:val="24"/>
        </w:rPr>
        <w:t xml:space="preserve">)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10" w:tooltip="https://login.consultant.ru/link/?req=doc&amp;base=LAW&amp;n=483113&amp;dst=100122" w:history="1">
        <w:r>
          <w:rPr>
            <w:rFonts w:ascii="Times New Roman" w:hAnsi="Times New Roman" w:cs="Times New Roman"/>
            <w:sz w:val="24"/>
            <w:szCs w:val="24"/>
          </w:rPr>
          <w:t xml:space="preserve">частью 2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</w:t>
      </w:r>
      <w:r>
        <w:rPr>
          <w:rFonts w:ascii="Times New Roman" w:hAnsi="Times New Roman" w:cs="Times New Roman"/>
          <w:sz w:val="24"/>
          <w:szCs w:val="24"/>
        </w:rPr>
        <w:t xml:space="preserve"> №  79-ФЗ  «</w:t>
      </w:r>
      <w:r>
        <w:rPr>
          <w:rFonts w:ascii="Times New Roman" w:hAnsi="Times New Roman" w:cs="Times New Roman"/>
          <w:sz w:val="24"/>
          <w:szCs w:val="24"/>
        </w:rPr>
        <w:t xml:space="preserve">О  государственной  гражданск</w:t>
      </w:r>
      <w:r>
        <w:rPr>
          <w:rFonts w:ascii="Times New Roman" w:hAnsi="Times New Roman" w:cs="Times New Roman"/>
          <w:sz w:val="24"/>
          <w:szCs w:val="24"/>
        </w:rPr>
        <w:t xml:space="preserve">ой 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последующими  изменениями)  уведомляю  Вас  о том, что намере</w:t>
      </w:r>
      <w:r>
        <w:rPr>
          <w:rFonts w:ascii="Times New Roman" w:hAnsi="Times New Roman" w:cs="Times New Roman"/>
          <w:sz w:val="24"/>
          <w:szCs w:val="24"/>
        </w:rPr>
        <w:t xml:space="preserve">н(</w:t>
      </w:r>
      <w:r>
        <w:rPr>
          <w:rFonts w:ascii="Times New Roman" w:hAnsi="Times New Roman" w:cs="Times New Roman"/>
          <w:sz w:val="24"/>
          <w:szCs w:val="24"/>
        </w:rPr>
        <w:t xml:space="preserve">а)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(выполняю) иную оплачиваемую работу </w:t>
      </w:r>
      <w:hyperlink w:history="1">
        <w:r>
          <w:rPr>
            <w:rFonts w:ascii="Times New Roman" w:hAnsi="Times New Roman" w:cs="Times New Roman"/>
            <w:sz w:val="24"/>
            <w:szCs w:val="24"/>
          </w:rPr>
          <w:t xml:space="preserve">&lt;*&gt;</w:t>
        </w:r>
      </w:hyperlink>
      <w:r/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422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Выполнение указанной работы не повлеч</w:t>
      </w:r>
      <w:r>
        <w:rPr>
          <w:rFonts w:ascii="Times New Roman" w:hAnsi="Times New Roman" w:cs="Times New Roman"/>
          <w:sz w:val="24"/>
        </w:rPr>
        <w:t xml:space="preserve">ет за собой конфликта интересов.</w:t>
      </w:r>
      <w:r/>
    </w:p>
    <w:p>
      <w:pPr>
        <w:pStyle w:val="422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  выполнении   указанной   работы  обязуюсь  соблюдать  требования,</w:t>
      </w:r>
      <w:r>
        <w:rPr>
          <w:rFonts w:ascii="Times New Roman" w:hAnsi="Times New Roman" w:cs="Times New Roman"/>
          <w:sz w:val="24"/>
        </w:rPr>
        <w:t xml:space="preserve"> предусмотренные</w:t>
      </w:r>
      <w:r>
        <w:rPr>
          <w:rFonts w:ascii="Times New Roman" w:hAnsi="Times New Roman" w:cs="Times New Roman"/>
          <w:sz w:val="24"/>
        </w:rPr>
        <w:t xml:space="preserve"> </w:t>
      </w:r>
      <w:hyperlink r:id="rId11" w:tooltip="https://login.consultant.ru/link/?req=doc&amp;base=LAW&amp;n=483113&amp;dst=100154" w:history="1">
        <w:r>
          <w:rPr>
            <w:rFonts w:ascii="Times New Roman" w:hAnsi="Times New Roman" w:cs="Times New Roman"/>
            <w:sz w:val="24"/>
          </w:rPr>
          <w:t xml:space="preserve">статьями 17</w:t>
        </w:r>
      </w:hyperlink>
      <w:r>
        <w:rPr>
          <w:rFonts w:ascii="Times New Roman" w:hAnsi="Times New Roman" w:cs="Times New Roman"/>
          <w:sz w:val="24"/>
        </w:rPr>
        <w:t xml:space="preserve"> и </w:t>
      </w:r>
      <w:hyperlink r:id="rId12" w:tooltip="https://login.consultant.ru/link/?req=doc&amp;base=LAW&amp;n=483113&amp;dst=100179" w:history="1">
        <w:r>
          <w:rPr>
            <w:rFonts w:ascii="Times New Roman" w:hAnsi="Times New Roman" w:cs="Times New Roman"/>
            <w:sz w:val="24"/>
          </w:rPr>
          <w:t xml:space="preserve">18</w:t>
        </w:r>
      </w:hyperlink>
      <w:r>
        <w:rPr>
          <w:rFonts w:ascii="Times New Roman" w:hAnsi="Times New Roman" w:cs="Times New Roman"/>
          <w:sz w:val="24"/>
        </w:rPr>
        <w:t xml:space="preserve"> Фед</w:t>
      </w:r>
      <w:r>
        <w:rPr>
          <w:rFonts w:ascii="Times New Roman" w:hAnsi="Times New Roman" w:cs="Times New Roman"/>
          <w:sz w:val="24"/>
        </w:rPr>
        <w:t xml:space="preserve">ерального закона от 27.07.2004 №</w:t>
      </w:r>
      <w:r>
        <w:rPr>
          <w:rFonts w:ascii="Times New Roman" w:hAnsi="Times New Roman" w:cs="Times New Roman"/>
          <w:sz w:val="24"/>
        </w:rPr>
        <w:t xml:space="preserve"> 79-ФЗ</w:t>
      </w: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О государственной гражданской службе Российской</w:t>
      </w:r>
      <w:r>
        <w:rPr>
          <w:rFonts w:ascii="Times New Roman" w:hAnsi="Times New Roman" w:cs="Times New Roman"/>
          <w:sz w:val="24"/>
        </w:rPr>
        <w:t xml:space="preserve"> Федерации»</w:t>
      </w:r>
      <w:r>
        <w:rPr>
          <w:rFonts w:ascii="Times New Roman" w:hAnsi="Times New Roman" w:cs="Times New Roman"/>
          <w:sz w:val="24"/>
        </w:rPr>
        <w:t xml:space="preserve">.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  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________________</w:t>
      </w:r>
      <w:r>
        <w:rPr>
          <w:rFonts w:ascii="Times New Roman" w:hAnsi="Times New Roman" w:cs="Times New Roman"/>
          <w:sz w:val="24"/>
        </w:rPr>
        <w:t xml:space="preserve">                      ________________</w:t>
      </w:r>
      <w:r/>
    </w:p>
    <w:p>
      <w:pPr>
        <w:pStyle w:val="4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(дата)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(подпись)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(фамилия, инициалы)</w:t>
      </w:r>
      <w:r/>
    </w:p>
    <w:p>
      <w:pPr>
        <w:pStyle w:val="42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422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--------------------------------</w:t>
      </w:r>
      <w:r/>
    </w:p>
    <w:p>
      <w:pPr>
        <w:pStyle w:val="422"/>
        <w:ind w:firstLine="540"/>
        <w:jc w:val="both"/>
        <w:spacing w:before="160"/>
      </w:pPr>
      <w:r/>
      <w:bookmarkStart w:id="3" w:name="Par121"/>
      <w:r/>
      <w:bookmarkEnd w:id="3"/>
      <w:r>
        <w:rPr>
          <w:rFonts w:ascii="Times New Roman" w:hAnsi="Times New Roman" w:cs="Times New Roman"/>
          <w:sz w:val="24"/>
        </w:rPr>
        <w:t xml:space="preserve">&lt;*&gt; - указать сведения об иной оплачиваемой работе: основание выполнения иной оплачиваемой работы; наименование, адрес орг</w:t>
      </w:r>
      <w:r>
        <w:rPr>
          <w:rFonts w:ascii="Times New Roman" w:hAnsi="Times New Roman" w:cs="Times New Roman"/>
          <w:sz w:val="24"/>
        </w:rPr>
        <w:t xml:space="preserve">анизации или Ф.И.О. физического лица, с которыми заключается договор; наименование должности (при наличии), основные направления поручаемой работы или содержание выполняемых работ (оказываемых услуг); дата начала и срок выполнения иной оплачиваемой работы.</w:t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7"/>
    <w:next w:val="41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7"/>
    <w:next w:val="41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7"/>
    <w:next w:val="41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7"/>
    <w:next w:val="41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7"/>
    <w:next w:val="41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7"/>
    <w:next w:val="41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7"/>
    <w:next w:val="41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7"/>
    <w:next w:val="41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7"/>
    <w:next w:val="41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7"/>
    <w:next w:val="41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8"/>
    <w:link w:val="32"/>
    <w:uiPriority w:val="10"/>
    <w:rPr>
      <w:sz w:val="48"/>
      <w:szCs w:val="48"/>
    </w:rPr>
  </w:style>
  <w:style w:type="paragraph" w:styleId="34">
    <w:name w:val="Subtitle"/>
    <w:basedOn w:val="417"/>
    <w:next w:val="41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8"/>
    <w:link w:val="34"/>
    <w:uiPriority w:val="11"/>
    <w:rPr>
      <w:sz w:val="24"/>
      <w:szCs w:val="24"/>
    </w:rPr>
  </w:style>
  <w:style w:type="paragraph" w:styleId="36">
    <w:name w:val="Quote"/>
    <w:basedOn w:val="417"/>
    <w:next w:val="41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7"/>
    <w:next w:val="41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8"/>
    <w:link w:val="40"/>
    <w:uiPriority w:val="99"/>
  </w:style>
  <w:style w:type="paragraph" w:styleId="42">
    <w:name w:val="Footer"/>
    <w:basedOn w:val="41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8"/>
    <w:link w:val="42"/>
    <w:uiPriority w:val="99"/>
  </w:style>
  <w:style w:type="paragraph" w:styleId="44">
    <w:name w:val="Caption"/>
    <w:basedOn w:val="417"/>
    <w:next w:val="4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8"/>
    <w:uiPriority w:val="99"/>
    <w:unhideWhenUsed/>
    <w:rPr>
      <w:vertAlign w:val="superscript"/>
    </w:rPr>
  </w:style>
  <w:style w:type="paragraph" w:styleId="176">
    <w:name w:val="endnote text"/>
    <w:basedOn w:val="41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8"/>
    <w:uiPriority w:val="99"/>
    <w:semiHidden/>
    <w:unhideWhenUsed/>
    <w:rPr>
      <w:vertAlign w:val="superscript"/>
    </w:rPr>
  </w:style>
  <w:style w:type="paragraph" w:styleId="179">
    <w:name w:val="toc 1"/>
    <w:basedOn w:val="417"/>
    <w:next w:val="41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7"/>
    <w:next w:val="41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7"/>
    <w:next w:val="41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7"/>
    <w:next w:val="41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7"/>
    <w:next w:val="41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7"/>
    <w:next w:val="41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7"/>
    <w:next w:val="41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7"/>
    <w:next w:val="41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7"/>
    <w:next w:val="41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7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8" w:default="1">
    <w:name w:val="Default Paragraph Font"/>
    <w:uiPriority w:val="1"/>
    <w:semiHidden/>
    <w:unhideWhenUsed/>
  </w:style>
  <w:style w:type="table" w:styleId="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0" w:default="1">
    <w:name w:val="No List"/>
    <w:uiPriority w:val="99"/>
    <w:semiHidden/>
    <w:unhideWhenUsed/>
  </w:style>
  <w:style w:type="character" w:styleId="421">
    <w:name w:val="Hyperlink"/>
    <w:rPr>
      <w:color w:val="0000FF"/>
      <w:u w:val="single"/>
    </w:rPr>
  </w:style>
  <w:style w:type="paragraph" w:styleId="42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23">
    <w:name w:val="Balloon Text"/>
    <w:basedOn w:val="417"/>
    <w:link w:val="424"/>
    <w:uiPriority w:val="99"/>
    <w:semiHidden/>
    <w:unhideWhenUsed/>
    <w:rPr>
      <w:rFonts w:ascii="Calibri" w:hAnsi="Calibri" w:cs="Calibri"/>
      <w:sz w:val="16"/>
      <w:szCs w:val="16"/>
    </w:rPr>
  </w:style>
  <w:style w:type="character" w:styleId="424" w:customStyle="1">
    <w:name w:val="Текст выноски Знак"/>
    <w:basedOn w:val="418"/>
    <w:link w:val="423"/>
    <w:uiPriority w:val="99"/>
    <w:semiHidden/>
    <w:rPr>
      <w:rFonts w:ascii="Calibri" w:hAnsi="Calibri" w:cs="Calibri" w:eastAsia="Times New Roman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login.consultant.ru/link/?req=doc&amp;base=LAW&amp;n=483113&amp;dst=100122" TargetMode="External"/><Relationship Id="rId11" Type="http://schemas.openxmlformats.org/officeDocument/2006/relationships/hyperlink" Target="https://login.consultant.ru/link/?req=doc&amp;base=LAW&amp;n=483113&amp;dst=100154" TargetMode="External"/><Relationship Id="rId12" Type="http://schemas.openxmlformats.org/officeDocument/2006/relationships/hyperlink" Target="https://login.consultant.ru/link/?req=doc&amp;base=LAW&amp;n=483113&amp;dst=1001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17</cp:revision>
  <dcterms:created xsi:type="dcterms:W3CDTF">2026-02-26T06:06:00Z</dcterms:created>
  <dcterms:modified xsi:type="dcterms:W3CDTF">2026-06-26T12:01:21Z</dcterms:modified>
</cp:coreProperties>
</file>