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77"/>
        <w:jc w:val="center"/>
        <w:rPr>
          <w:b/>
          <w:sz w:val="28"/>
          <w:szCs w:val="20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-582612</wp:posOffset>
                </wp:positionV>
                <wp:extent cx="720090" cy="955675"/>
                <wp:effectExtent l="0" t="0" r="0" b="0"/>
                <wp:wrapSquare wrapText="bothSides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08.8pt;mso-position-horizontal:absolute;mso-position-vertical-relative:text;margin-top:-45.9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0"/>
          <w:lang w:eastAsia="ru-RU"/>
        </w:rPr>
      </w:r>
      <w:r/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9355"/>
      </w:tblGrid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trHeight w:val="408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503"/>
              <w:contextualSpacing w:val="false"/>
              <w:ind w:left="0"/>
              <w:jc w:val="center"/>
              <w:tabs>
                <w:tab w:val="left" w:pos="1560" w:leader="none"/>
              </w:tabs>
              <w:rPr>
                <w:b/>
                <w:sz w:val="28"/>
                <w:szCs w:val="28"/>
              </w:rPr>
            </w:pPr>
            <w:r/>
            <w:bookmarkStart w:id="0" w:name="_Hlk223104786"/>
            <w:r>
              <w:rPr>
                <w:b/>
                <w:sz w:val="28"/>
                <w:szCs w:val="28"/>
              </w:rPr>
              <w:t xml:space="preserve">МИНИСТЕРСТВО ПО ТАРИФНОМУ РЕГУЛИРОВАНИЮ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503"/>
              <w:contextualSpacing w:val="false"/>
              <w:ind w:left="0"/>
              <w:jc w:val="center"/>
              <w:tabs>
                <w:tab w:val="left" w:pos="15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ГОСУДАРСТВЕННЫМ ЗАКУПКАМ ПЕНЗЕНСКОЙ ОБЛАСТИ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477"/>
              <w:jc w:val="center"/>
              <w:rPr>
                <w:b/>
                <w:sz w:val="36"/>
                <w:szCs w:val="20"/>
                <w:lang w:eastAsia="ru-RU"/>
              </w:rPr>
            </w:pPr>
            <w:r/>
            <w:bookmarkEnd w:id="0"/>
            <w:r>
              <w:rPr>
                <w:b/>
                <w:sz w:val="36"/>
                <w:szCs w:val="20"/>
                <w:lang w:eastAsia="ru-RU"/>
              </w:rPr>
            </w:r>
            <w:r/>
          </w:p>
        </w:tc>
      </w:tr>
      <w:tr>
        <w:trPr>
          <w:trHeight w:val="2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477"/>
              <w:jc w:val="center"/>
              <w:keepNext/>
              <w:spacing w:after="240" w:before="120"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32"/>
                <w:szCs w:val="20"/>
                <w:lang w:eastAsia="ru-RU"/>
              </w:rPr>
              <w:t xml:space="preserve">П Р</w:t>
            </w:r>
            <w:r>
              <w:rPr>
                <w:b/>
                <w:sz w:val="32"/>
                <w:szCs w:val="20"/>
                <w:lang w:eastAsia="ru-RU"/>
              </w:rPr>
              <w:t xml:space="preserve"> И К А З</w:t>
            </w:r>
            <w:r>
              <w:rPr>
                <w:b/>
                <w:sz w:val="32"/>
                <w:szCs w:val="20"/>
                <w:lang w:eastAsia="ru-RU"/>
              </w:rPr>
              <w:t xml:space="preserve"> </w:t>
            </w: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  <w:tr>
        <w:trPr>
          <w:trHeight w:val="5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pStyle w:val="477"/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Ind w:w="0" w:type="dxa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97"/>
        <w:gridCol w:w="113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pStyle w:val="477"/>
              <w:jc w:val="center"/>
              <w:rPr>
                <w:sz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color="000000" w:sz="6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color w:val="000000"/>
                <w:sz w:val="26"/>
                <w:szCs w:val="26"/>
                <w:lang w:eastAsia="ru-RU"/>
              </w:rPr>
              <w:framePr w:hSpace="180" w:wrap="around" w:vAnchor="text" w:hAnchor="margin" w:xAlign="center" w:y="66"/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23.06.2026</w:t>
            </w:r>
            <w:r>
              <w:rPr>
                <w:color w:val="000000"/>
                <w:sz w:val="26"/>
                <w:szCs w:val="26"/>
                <w:lang w:eastAsia="ru-RU"/>
              </w:rPr>
            </w:r>
            <w:r/>
          </w:p>
        </w:tc>
        <w:tc>
          <w:tcPr>
            <w:tcW w:w="397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sz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color w:val="000000"/>
                <w:sz w:val="26"/>
                <w:szCs w:val="26"/>
                <w:lang w:eastAsia="ru-RU"/>
              </w:rPr>
              <w:framePr w:hSpace="180" w:wrap="around" w:vAnchor="text" w:hAnchor="margin" w:xAlign="center" w:y="66"/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58-п</w:t>
            </w:r>
            <w:r>
              <w:rPr>
                <w:color w:val="000000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92" w:type="dxa"/>
            <w:vAlign w:val="top"/>
            <w:textDirection w:val="lrTb"/>
            <w:noWrap w:val="false"/>
          </w:tcPr>
          <w:p>
            <w:pPr>
              <w:pStyle w:val="477"/>
              <w:jc w:val="center"/>
              <w:rPr>
                <w:sz w:val="4"/>
                <w:szCs w:val="4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pStyle w:val="477"/>
              <w:jc w:val="center"/>
              <w:rPr>
                <w:sz w:val="28"/>
                <w:szCs w:val="28"/>
                <w:lang w:eastAsia="ru-RU"/>
              </w:rPr>
              <w:framePr w:hSpace="180" w:wrap="around" w:vAnchor="text" w:hAnchor="margin" w:xAlign="center" w:y="66"/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pStyle w:val="477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477"/>
        <w:jc w:val="center"/>
        <w:rPr>
          <w:lang w:eastAsia="ru-RU"/>
        </w:rPr>
      </w:pPr>
      <w:r>
        <w:rPr>
          <w:lang w:eastAsia="ru-RU"/>
        </w:rPr>
      </w:r>
      <w:r/>
    </w:p>
    <w:p>
      <w:pPr>
        <w:pStyle w:val="477"/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pStyle w:val="477"/>
        <w:jc w:val="center"/>
        <w:rPr>
          <w:b/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highlight w:val="yellow"/>
          <w:lang w:val="en-US"/>
        </w:rPr>
      </w:r>
      <w:r/>
    </w:p>
    <w:p>
      <w:pPr>
        <w:pStyle w:val="4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</w:t>
      </w:r>
      <w:r>
        <w:rPr>
          <w:b/>
          <w:sz w:val="28"/>
          <w:szCs w:val="28"/>
        </w:rPr>
        <w:t xml:space="preserve"> размера платы за технологическое присоединение по индивидуальному проекту к газораспределительной сети ЗАО «Городищерайгаз» газоиспользующего оборудования Апоян Людмилы Владимировны, являющейся правообладателем земельного участка</w:t>
      </w:r>
      <w:r>
        <w:rPr>
          <w:b/>
          <w:sz w:val="28"/>
          <w:szCs w:val="28"/>
        </w:rPr>
        <w:t xml:space="preserve">, расположенного</w:t>
      </w:r>
      <w:r>
        <w:rPr>
          <w:b/>
          <w:sz w:val="28"/>
          <w:szCs w:val="28"/>
        </w:rPr>
        <w:t xml:space="preserve"> по адресу: Пензенская область, Городищенский район,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с. Юлово, осуществляющей на нем строительство объекта капитального строительства – бани с бассейном, с последующим его подключением (технологическим присоединением) к газораспределительной сети</w:t>
      </w:r>
      <w:r>
        <w:rPr>
          <w:b/>
          <w:sz w:val="28"/>
          <w:szCs w:val="28"/>
        </w:rPr>
      </w:r>
      <w:r/>
    </w:p>
    <w:p>
      <w:pPr>
        <w:pStyle w:val="477"/>
        <w:jc w:val="center"/>
        <w:rPr>
          <w:b/>
          <w:sz w:val="28"/>
          <w:szCs w:val="28"/>
          <w:highlight w:val="yellow"/>
          <w:lang w:eastAsia="ru-RU"/>
        </w:rPr>
      </w:pPr>
      <w:r>
        <w:rPr>
          <w:b/>
          <w:sz w:val="28"/>
          <w:szCs w:val="28"/>
          <w:highlight w:val="yellow"/>
          <w:lang w:eastAsia="ru-RU"/>
        </w:rPr>
      </w:r>
      <w:r/>
    </w:p>
    <w:p>
      <w:pPr>
        <w:pStyle w:val="477"/>
        <w:ind w:firstLine="539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31.03.1999 № 69-ФЗ «О газоснабжении в Российской Федерации» (с последующи</w:t>
      </w:r>
      <w:r>
        <w:rPr>
          <w:sz w:val="28"/>
          <w:szCs w:val="28"/>
        </w:rPr>
        <w:t xml:space="preserve">ми изменениями), постановлениями</w:t>
      </w:r>
      <w:r>
        <w:rPr>
          <w:sz w:val="28"/>
          <w:szCs w:val="28"/>
        </w:rPr>
        <w:t xml:space="preserve"> Правительства Российской Федерации от 29.12.2000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1021 «</w:t>
      </w:r>
      <w:r>
        <w:rPr>
          <w:sz w:val="28"/>
          <w:szCs w:val="28"/>
        </w:rPr>
        <w:t xml:space="preserve">О государственном регулировании цен на газ, тарифов н</w:t>
      </w:r>
      <w:r>
        <w:rPr>
          <w:sz w:val="28"/>
          <w:szCs w:val="28"/>
        </w:rPr>
        <w:t xml:space="preserve">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</w:t>
      </w:r>
      <w:r>
        <w:rPr>
          <w:sz w:val="28"/>
          <w:szCs w:val="28"/>
        </w:rPr>
        <w:t xml:space="preserve">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>
        <w:rPr>
          <w:sz w:val="28"/>
          <w:szCs w:val="28"/>
        </w:rPr>
        <w:t xml:space="preserve">» (с последующими изменениями), </w:t>
      </w:r>
      <w:r>
        <w:rPr>
          <w:sz w:val="28"/>
          <w:szCs w:val="28"/>
        </w:rPr>
        <w:t xml:space="preserve">от 13.09.2021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 xml:space="preserve">, приказом ФАС России от 16.08.2018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 Министерстве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утвержденным Постановлением Правительства Пензенской области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17.02.2026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-пП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протокола заседания Правления Министерства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 июня 2026 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477"/>
        <w:ind w:firstLine="709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платы за технологическое присоединение по индивидуальному проекту к газораспределительной сети ЗАО «Городищерайгаз» газоиспользующего оборудования Апоян Людмилы Владимировны, являющейся правообладателем земельного участка</w:t>
      </w:r>
      <w:r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t xml:space="preserve">по адресу: Пензенская область, Го</w:t>
      </w:r>
      <w:r>
        <w:rPr>
          <w:sz w:val="28"/>
          <w:szCs w:val="28"/>
        </w:rPr>
        <w:t xml:space="preserve">родищенский район,                                             с. Юлово, осуществляющей на нем строительство объекта капитального строительства – бани с бассейном, с последующим его подключением (технологическим присоединением) к газораспределительной сети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477"/>
        <w:numPr>
          <w:ilvl w:val="0"/>
          <w:numId w:val="34"/>
        </w:numPr>
        <w:ind w:left="0" w:firstLine="709"/>
        <w:jc w:val="both"/>
        <w:tabs>
          <w:tab w:val="left" w:pos="709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разместить (опубликовать) 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 в информационно - телекоммуникационной сети «Интернет».</w:t>
      </w:r>
      <w:r/>
    </w:p>
    <w:p>
      <w:pPr>
        <w:pStyle w:val="477"/>
        <w:ind w:firstLine="709"/>
        <w:jc w:val="both"/>
        <w:tabs>
          <w:tab w:val="left" w:pos="993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val="en-US" w:eastAsia="ru-RU"/>
        </w:rPr>
        <w:t xml:space="preserve">Настоящий приказ вступает в силу с </w:t>
      </w:r>
      <w:r>
        <w:rPr>
          <w:sz w:val="28"/>
          <w:szCs w:val="28"/>
          <w:lang w:eastAsia="ru-RU"/>
        </w:rPr>
        <w:t xml:space="preserve">23 июня</w:t>
      </w:r>
      <w:r>
        <w:rPr>
          <w:sz w:val="28"/>
          <w:szCs w:val="28"/>
          <w:lang w:eastAsia="ru-RU"/>
        </w:rPr>
        <w:t xml:space="preserve"> 2026 года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477"/>
        <w:ind w:firstLine="709"/>
        <w:jc w:val="both"/>
        <w:tabs>
          <w:tab w:val="left" w:pos="993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>
        <w:rPr>
          <w:sz w:val="28"/>
          <w:szCs w:val="28"/>
          <w:lang w:eastAsia="ru-RU"/>
        </w:rPr>
        <w:t xml:space="preserve">Контроль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</w:rPr>
        <w:t xml:space="preserve">а исполнением настоящего приказа </w:t>
      </w:r>
      <w:r>
        <w:rPr>
          <w:sz w:val="28"/>
          <w:szCs w:val="28"/>
        </w:rPr>
        <w:t xml:space="preserve">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Д.И. Сагайдачный</w:t>
      </w:r>
      <w:r>
        <w:rPr>
          <w:sz w:val="28"/>
          <w:szCs w:val="28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477"/>
        <w:jc w:val="both"/>
        <w:tabs>
          <w:tab w:val="left" w:pos="0" w:leader="none"/>
          <w:tab w:val="left" w:pos="45" w:leader="none"/>
        </w:tabs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77"/>
        <w:ind w:left="720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pStyle w:val="477"/>
        <w:ind w:left="720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</w:r>
      <w:r/>
    </w:p>
    <w:p>
      <w:pPr>
        <w:pStyle w:val="4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по тарифному регулированию</w:t>
      </w:r>
      <w:r>
        <w:rPr>
          <w:sz w:val="28"/>
          <w:szCs w:val="28"/>
        </w:rPr>
      </w:r>
      <w:r/>
    </w:p>
    <w:p>
      <w:pPr>
        <w:pStyle w:val="4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государственным закупкам</w:t>
      </w:r>
      <w:r>
        <w:rPr>
          <w:sz w:val="28"/>
          <w:szCs w:val="28"/>
        </w:rPr>
        <w:t xml:space="preserve"> Пензенской области</w:t>
      </w:r>
      <w:r/>
    </w:p>
    <w:p>
      <w:pPr>
        <w:pStyle w:val="477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23.06.2026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58-п</w:t>
      </w:r>
      <w:r>
        <w:rPr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ПЛАТЫ ЗА ТЕХНОЛОГИЧЕСКОЕ ПРИСОЕДИНЕНИЕ</w:t>
      </w:r>
      <w:r>
        <w:rPr>
          <w:bCs/>
          <w:sz w:val="28"/>
          <w:szCs w:val="28"/>
        </w:rPr>
      </w:r>
      <w:r/>
    </w:p>
    <w:p>
      <w:pPr>
        <w:pStyle w:val="477"/>
        <w:jc w:val="center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ПО ИНДИВИДУАЛЬНОМУ </w:t>
      </w:r>
      <w:r>
        <w:rPr>
          <w:bCs/>
          <w:sz w:val="28"/>
          <w:szCs w:val="28"/>
        </w:rPr>
        <w:t xml:space="preserve">ПРОЕКТУ К ГАЗОРАСПРЕДЕЛИТЕЛЬНОЙ СЕТИ 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АО «ГОР</w:t>
      </w:r>
      <w:r>
        <w:rPr>
          <w:bCs/>
          <w:sz w:val="28"/>
          <w:szCs w:val="28"/>
        </w:rPr>
        <w:t xml:space="preserve">ОДИЩЕРАЙ</w:t>
      </w:r>
      <w:r>
        <w:rPr>
          <w:bCs/>
          <w:sz w:val="28"/>
          <w:szCs w:val="28"/>
        </w:rPr>
        <w:t xml:space="preserve">ГАЗ» </w:t>
      </w:r>
      <w:r>
        <w:rPr>
          <w:bCs/>
          <w:sz w:val="28"/>
          <w:szCs w:val="28"/>
        </w:rPr>
        <w:t xml:space="preserve">ГАЗОИСПОЛЬЗУЮЩЕГО ОБОРУДОВАНИЯ</w:t>
      </w:r>
      <w:r>
        <w:rPr>
          <w:b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АПОЯН ЛЮДМИЛЫ ВЛАДИМИРОВНЫ, ЯВЛЯЮЩЕЙ</w:t>
      </w:r>
      <w:r>
        <w:rPr>
          <w:spacing w:val="-2"/>
          <w:sz w:val="28"/>
          <w:szCs w:val="28"/>
        </w:rPr>
        <w:t xml:space="preserve">СЯ ПРАВО</w:t>
      </w:r>
      <w:r>
        <w:rPr>
          <w:spacing w:val="-2"/>
          <w:sz w:val="28"/>
          <w:szCs w:val="28"/>
        </w:rPr>
        <w:t xml:space="preserve">ОБЛАДАТЕЛЕМ ЗЕМЕЛЬНОГО УЧАСТКА</w:t>
      </w:r>
      <w:r>
        <w:rPr>
          <w:spacing w:val="-2"/>
          <w:sz w:val="28"/>
          <w:szCs w:val="28"/>
        </w:rPr>
        <w:t xml:space="preserve">, РАСПОЛОЖЕННОГО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АДРЕСУ: ПЕНЗЕНСКАЯ ОБЛАСТЬ, </w:t>
      </w:r>
      <w:r>
        <w:rPr>
          <w:spacing w:val="-2"/>
          <w:sz w:val="28"/>
          <w:szCs w:val="28"/>
        </w:rPr>
        <w:t xml:space="preserve">ГОРОДИЩЕНСКИЙ РАЙОН</w:t>
      </w:r>
      <w:r>
        <w:rPr>
          <w:spacing w:val="-2"/>
          <w:sz w:val="28"/>
          <w:szCs w:val="28"/>
        </w:rPr>
        <w:t xml:space="preserve">,</w:t>
      </w:r>
      <w:r>
        <w:rPr>
          <w:spacing w:val="-2"/>
          <w:sz w:val="28"/>
          <w:szCs w:val="28"/>
        </w:rPr>
        <w:t xml:space="preserve"> С. ЮЛОВО, ОСУЩЕСТВЛЯЮЩЕЙ</w:t>
      </w:r>
      <w:r>
        <w:rPr>
          <w:spacing w:val="-2"/>
          <w:sz w:val="28"/>
          <w:szCs w:val="28"/>
        </w:rPr>
        <w:t xml:space="preserve"> НА НЕМ СТРОИТЕЛЬСТВО </w:t>
      </w:r>
      <w:r>
        <w:rPr>
          <w:spacing w:val="-2"/>
          <w:sz w:val="28"/>
          <w:szCs w:val="28"/>
        </w:rPr>
        <w:t xml:space="preserve">ОБЪЕКТА КАПИТАЛЬНОГО СТРОИТЕЛЬСТВА – БАНИ С БАССЕЙНОМ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 ПОСЛЕДУЮЩИМ ЕГО ПОДКЛЮЧЕНИЕМ (ТЕХНОЛОГИЧЕСКИМ</w:t>
      </w:r>
      <w:r>
        <w:rPr>
          <w:bCs/>
          <w:spacing w:val="-2"/>
          <w:sz w:val="28"/>
          <w:szCs w:val="28"/>
        </w:rPr>
        <w:t xml:space="preserve"> ПРИСОЕДИНЕНИЕМ) К</w:t>
      </w:r>
      <w:r>
        <w:rPr>
          <w:bCs/>
          <w:spacing w:val="-2"/>
          <w:sz w:val="28"/>
          <w:szCs w:val="28"/>
        </w:rPr>
        <w:t xml:space="preserve"> </w:t>
      </w:r>
      <w:r>
        <w:rPr>
          <w:bCs/>
          <w:spacing w:val="-2"/>
          <w:sz w:val="28"/>
          <w:szCs w:val="28"/>
        </w:rPr>
        <w:t xml:space="preserve">ГАЗОРАСПРЕДЕЛИТЕЛЬНОЙ СЕТИ</w:t>
      </w:r>
      <w:r>
        <w:rPr>
          <w:bCs/>
          <w:sz w:val="28"/>
          <w:szCs w:val="28"/>
        </w:rPr>
      </w:r>
      <w:r/>
    </w:p>
    <w:p>
      <w:pPr>
        <w:pStyle w:val="477"/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1"/>
        <w:gridCol w:w="6363"/>
        <w:gridCol w:w="2387"/>
      </w:tblGrid>
      <w:tr>
        <w:trPr>
          <w:trHeight w:val="264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 w:val="false"/>
          </w:tcPr>
          <w:p>
            <w:pPr>
              <w:pStyle w:val="47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тыс. руб.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Расходы, связанные с приемом заявки о подключении, подготовкой договора о подключении и дополнительных соглашений к нему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0,61643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разработку проектной документации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86,17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выполнение технических условий, в т.ч.: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1 675,205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стальных газопроводов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.1.1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Наземная (надземная) прокладка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159 - 218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219 - 272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273 - 324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325 - 425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426 - 529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.1.2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Подземная прокладка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159 - 218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219 - 272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273 - 324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325 - 425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426 - 529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.2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полиэтиленовых газопроводов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top"/>
            <w:textDirection w:val="lrTb"/>
            <w:noWrap/>
          </w:tcPr>
          <w:p>
            <w:pPr>
              <w:pStyle w:val="477"/>
              <w:jc w:val="right"/>
            </w:pPr>
            <w:r>
              <w:rPr>
                <w:sz w:val="22"/>
                <w:szCs w:val="22"/>
              </w:rPr>
              <w:t xml:space="preserve">1 675,205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 мм и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top"/>
            <w:textDirection w:val="lrTb"/>
            <w:noWrap/>
          </w:tcPr>
          <w:p>
            <w:pPr>
              <w:pStyle w:val="477"/>
              <w:jc w:val="right"/>
            </w:pPr>
            <w:r>
              <w:rPr>
                <w:sz w:val="22"/>
                <w:szCs w:val="22"/>
              </w:rPr>
              <w:t xml:space="preserve">1 675,205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110 - 159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160 - 224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225 - 314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315 - 399 мм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мм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.3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(реконструкция) пунктов редуцирования газа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40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40 - 99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100 - 399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400 - 999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1000 - 1999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2000 - 2999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3000 - 3999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4000 - 4999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5000 - 9999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10000 - 19999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20000 - 29999 куб. метров в час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30000 куб. метров в час и выше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.4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(реконструкция) систем электрохимической (катодной) защиты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кВт до 2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 кВт до 3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3 кВт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528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.5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ликвидацию дефицита пропускной способности существующих сетей газораспределения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</w:tr>
      <w:tr>
        <w:trPr>
          <w:trHeight w:val="311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связанные с мониторингом выполнения Заявителем технических условий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0,875</w:t>
            </w: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78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5,886</w:t>
            </w: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Эффективная ставка налога на прибыль, в %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  <w:lang w:val="en-US"/>
              </w:rPr>
              <w:t xml:space="preserve">%</w:t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прибыль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589,58740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429" w:type="pct"/>
            <w:vAlign w:val="center"/>
            <w:textDirection w:val="lrTb"/>
            <w:noWrap/>
          </w:tcPr>
          <w:p>
            <w:pPr>
              <w:pStyle w:val="4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none" w:color="FFFFFF" w:sz="255" w:space="0"/>
              <w:bottom w:val="single" w:color="000000" w:sz="4" w:space="0"/>
            </w:tcBorders>
            <w:tcW w:w="3324" w:type="pct"/>
            <w:vAlign w:val="center"/>
            <w:textDirection w:val="lrTb"/>
            <w:noWrap w:val="false"/>
          </w:tcPr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проведение мероприятий по технологическому присоединению газоиспользующего обор</w:t>
            </w:r>
            <w:r>
              <w:rPr>
                <w:sz w:val="22"/>
                <w:szCs w:val="22"/>
              </w:rPr>
              <w:t xml:space="preserve">удования З</w:t>
            </w:r>
            <w:r>
              <w:rPr>
                <w:sz w:val="22"/>
                <w:szCs w:val="22"/>
              </w:rPr>
              <w:t xml:space="preserve">аявителя, всего</w:t>
            </w:r>
            <w:r>
              <w:rPr>
                <w:sz w:val="22"/>
                <w:szCs w:val="22"/>
              </w:rPr>
              <w:t xml:space="preserve">:</w:t>
            </w:r>
            <w:r/>
          </w:p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без учета НДС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с учетом  НДС:</w:t>
            </w:r>
            <w:r/>
          </w:p>
          <w:p>
            <w:pPr>
              <w:pStyle w:val="4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7" w:type="pct"/>
            <w:vAlign w:val="center"/>
            <w:textDirection w:val="lrTb"/>
            <w:noWrap/>
          </w:tcPr>
          <w:p>
            <w:pPr>
              <w:pStyle w:val="477"/>
              <w:ind w:right="2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477"/>
              <w:ind w:right="2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2 358,34961</w:t>
            </w:r>
            <w:r>
              <w:rPr>
                <w:color w:val="000000"/>
                <w:sz w:val="22"/>
                <w:szCs w:val="22"/>
              </w:rPr>
            </w:r>
            <w:r/>
          </w:p>
          <w:p>
            <w:pPr>
              <w:pStyle w:val="477"/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2 877,18652</w:t>
            </w:r>
            <w:r>
              <w:rPr>
                <w:sz w:val="22"/>
                <w:szCs w:val="22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47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5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6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6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7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8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9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9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10514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3303" w:hanging="360"/>
        <w:tabs>
          <w:tab w:val="num" w:pos="3303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4023" w:hanging="360"/>
        <w:tabs>
          <w:tab w:val="num" w:pos="4023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4743" w:hanging="360"/>
        <w:tabs>
          <w:tab w:val="num" w:pos="4743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5463" w:hanging="360"/>
        <w:tabs>
          <w:tab w:val="num" w:pos="5463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6183" w:hanging="360"/>
        <w:tabs>
          <w:tab w:val="num" w:pos="6183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6903" w:hanging="360"/>
        <w:tabs>
          <w:tab w:val="num" w:pos="6903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7623" w:hanging="360"/>
        <w:tabs>
          <w:tab w:val="num" w:pos="7623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8343" w:hanging="360"/>
        <w:tabs>
          <w:tab w:val="num" w:pos="8343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9063" w:hanging="360"/>
        <w:tabs>
          <w:tab w:val="num" w:pos="9063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5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477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829" w:hanging="180"/>
      </w:p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2.%1. "/>
      <w:legacy w:legacy="1" w:legacyIndent="0" w:legacySpace="0"/>
      <w:lvlJc w:val="left"/>
      <w:pPr>
        <w:pStyle w:val="477"/>
        <w:ind w:left="3402" w:hanging="283"/>
      </w:pPr>
      <w:rPr>
        <w:b w:val="false"/>
        <w:i w:val="false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47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977" w:hanging="141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3698" w:hanging="720"/>
      </w:pPr>
      <w:rPr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908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07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71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28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36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3863" w:hanging="2160"/>
      </w:p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477"/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7472" w:hanging="180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555" w:hanging="555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555" w:hanging="555"/>
      </w:pPr>
    </w:lvl>
    <w:lvl w:ilvl="2">
      <w:start w:val="2"/>
      <w:numFmt w:val="decimal"/>
      <w:isLgl w:val="false"/>
      <w:suff w:val="tab"/>
      <w:lvlText w:val="%1.%2.%3"/>
      <w:lvlJc w:val="left"/>
      <w:pPr>
        <w:pStyle w:val="477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1800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477"/>
        <w:ind w:left="600" w:hanging="600"/>
      </w:pPr>
    </w:lvl>
    <w:lvl w:ilvl="1">
      <w:start w:val="1"/>
      <w:numFmt w:val="decimal"/>
      <w:isLgl w:val="false"/>
      <w:suff w:val="tab"/>
      <w:lvlText w:val="%1.%2"/>
      <w:lvlJc w:val="left"/>
      <w:pPr>
        <w:pStyle w:val="477"/>
        <w:ind w:left="954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477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477"/>
        <w:ind w:left="214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477"/>
        <w:ind w:left="249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477"/>
        <w:ind w:left="32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477"/>
        <w:ind w:left="356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477"/>
        <w:ind w:left="427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477"/>
        <w:ind w:left="4992" w:hanging="2160"/>
      </w:pPr>
    </w:lvl>
  </w:abstractNum>
  <w:abstractNum w:abstractNumId="22">
    <w:multiLevelType w:val="hybridMultilevel"/>
    <w:lvl w:ilvl="0">
      <w:start w:val="78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477"/>
        <w:ind w:left="4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19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19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477"/>
        <w:ind w:left="26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477"/>
        <w:ind w:left="335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0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477"/>
        <w:ind w:left="47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477"/>
        <w:ind w:left="551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23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2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21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477"/>
        <w:ind w:left="35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536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679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85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1036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117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13584" w:hanging="2160"/>
      </w:p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2340" w:hanging="360"/>
        <w:tabs>
          <w:tab w:val="num" w:pos="23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477"/>
        <w:ind w:left="3060" w:hanging="360"/>
        <w:tabs>
          <w:tab w:val="num" w:pos="30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3780" w:hanging="360"/>
        <w:tabs>
          <w:tab w:val="num" w:pos="37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4500" w:hanging="360"/>
        <w:tabs>
          <w:tab w:val="num" w:pos="45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5220" w:hanging="360"/>
        <w:tabs>
          <w:tab w:val="num" w:pos="52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5940" w:hanging="36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6660" w:hanging="360"/>
        <w:tabs>
          <w:tab w:val="num" w:pos="66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7380" w:hanging="360"/>
        <w:tabs>
          <w:tab w:val="num" w:pos="73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8100" w:hanging="360"/>
        <w:tabs>
          <w:tab w:val="num" w:pos="8100" w:leader="none"/>
        </w:tabs>
      </w:pPr>
    </w:lvl>
  </w:abstractNum>
  <w:abstractNum w:abstractNumId="27">
    <w:multiLevelType w:val="hybridMultilevel"/>
    <w:lvl w:ilvl="0">
      <w:start w:val="38"/>
      <w:numFmt w:val="decimal"/>
      <w:isLgl w:val="false"/>
      <w:suff w:val="tab"/>
      <w:lvlText w:val="%1"/>
      <w:lvlJc w:val="left"/>
      <w:pPr>
        <w:pStyle w:val="477"/>
        <w:ind w:left="3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10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1801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5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32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3961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46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54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6121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90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183" w:hanging="900"/>
      </w:pPr>
    </w:lvl>
    <w:lvl w:ilvl="2">
      <w:start w:val="2"/>
      <w:numFmt w:val="decimal"/>
      <w:isLgl w:val="false"/>
      <w:suff w:val="tab"/>
      <w:lvlText w:val="%1.%2.%3."/>
      <w:lvlJc w:val="left"/>
      <w:pPr>
        <w:pStyle w:val="477"/>
        <w:ind w:left="1466" w:hanging="90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192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285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349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37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4424" w:hanging="216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14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477"/>
        <w:ind w:left="21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477"/>
        <w:ind w:left="28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35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477"/>
        <w:ind w:left="42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477"/>
        <w:ind w:left="50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7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477"/>
        <w:ind w:left="64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477"/>
        <w:ind w:left="71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477"/>
        <w:ind w:left="900" w:hanging="900"/>
      </w:pPr>
    </w:lvl>
    <w:lvl w:ilvl="1">
      <w:start w:val="1"/>
      <w:numFmt w:val="decimal"/>
      <w:isLgl w:val="false"/>
      <w:suff w:val="tab"/>
      <w:lvlText w:val="%1.%2."/>
      <w:lvlJc w:val="left"/>
      <w:pPr>
        <w:pStyle w:val="477"/>
        <w:ind w:left="1430" w:hanging="90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477"/>
        <w:ind w:left="1960" w:hanging="90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477"/>
        <w:ind w:left="267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477"/>
        <w:ind w:left="32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477"/>
        <w:ind w:left="40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477"/>
        <w:ind w:left="49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477"/>
        <w:ind w:left="5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477"/>
        <w:ind w:left="6400" w:hanging="2160"/>
      </w:p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477"/>
        <w:ind w:left="720" w:hanging="360"/>
        <w:tabs>
          <w:tab w:val="num" w:pos="720" w:leader="none"/>
        </w:tabs>
      </w:pPr>
    </w:lvl>
    <w:lvl w:ilvl="1">
      <w:start w:val="9"/>
      <w:numFmt w:val="decimal"/>
      <w:isLgl w:val="false"/>
      <w:suff w:val="tab"/>
      <w:lvlText w:val="%2."/>
      <w:lvlJc w:val="left"/>
      <w:pPr>
        <w:pStyle w:val="477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477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477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477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477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477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477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477"/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477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477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477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477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477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477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477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477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477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32"/>
  </w:num>
  <w:num w:numId="3">
    <w:abstractNumId w:val="24"/>
  </w:num>
  <w:num w:numId="4">
    <w:abstractNumId w:val="4"/>
  </w:num>
  <w:num w:numId="5">
    <w:abstractNumId w:val="31"/>
  </w:num>
  <w:num w:numId="6">
    <w:abstractNumId w:val="17"/>
  </w:num>
  <w:num w:numId="7">
    <w:abstractNumId w:val="2"/>
  </w:num>
  <w:num w:numId="8">
    <w:abstractNumId w:val="26"/>
  </w:num>
  <w:num w:numId="9">
    <w:abstractNumId w:val="8"/>
  </w:num>
  <w:num w:numId="10">
    <w:abstractNumId w:val="1"/>
  </w:num>
  <w:num w:numId="11">
    <w:abstractNumId w:val="13"/>
  </w:num>
  <w:num w:numId="12">
    <w:abstractNumId w:val="23"/>
  </w:num>
  <w:num w:numId="13">
    <w:abstractNumId w:val="14"/>
  </w:num>
  <w:num w:numId="14">
    <w:abstractNumId w:val="29"/>
  </w:num>
  <w:num w:numId="15">
    <w:abstractNumId w:val="9"/>
  </w:num>
  <w:num w:numId="16">
    <w:abstractNumId w:val="19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8"/>
  </w:num>
  <w:num w:numId="22">
    <w:abstractNumId w:val="6"/>
  </w:num>
  <w:num w:numId="23">
    <w:abstractNumId w:val="3"/>
  </w:num>
  <w:num w:numId="24">
    <w:abstractNumId w:val="10"/>
  </w:num>
  <w:num w:numId="25">
    <w:abstractNumId w:val="20"/>
  </w:num>
  <w:num w:numId="26">
    <w:abstractNumId w:val="21"/>
  </w:num>
  <w:num w:numId="27">
    <w:abstractNumId w:val="25"/>
  </w:num>
  <w:num w:numId="28">
    <w:abstractNumId w:val="5"/>
  </w:num>
  <w:num w:numId="29">
    <w:abstractNumId w:val="27"/>
  </w:num>
  <w:num w:numId="30">
    <w:abstractNumId w:val="22"/>
  </w:num>
  <w:num w:numId="31">
    <w:abstractNumId w:val="1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77">
    <w:name w:val="Обычный,Обычный_1"/>
    <w:next w:val="477"/>
    <w:link w:val="477"/>
    <w:rPr>
      <w:sz w:val="24"/>
      <w:szCs w:val="24"/>
      <w:lang w:val="ru-RU" w:bidi="ar-SA" w:eastAsia="ar-SA"/>
    </w:rPr>
  </w:style>
  <w:style w:type="paragraph" w:styleId="478">
    <w:name w:val="Заголовок 1"/>
    <w:basedOn w:val="477"/>
    <w:next w:val="478"/>
    <w:link w:val="477"/>
    <w:rPr>
      <w:b/>
      <w:bCs/>
      <w:sz w:val="48"/>
      <w:szCs w:val="48"/>
      <w:lang w:eastAsia="ru-RU"/>
    </w:rPr>
    <w:pPr>
      <w:spacing w:after="100" w:afterAutospacing="1" w:before="100" w:beforeAutospacing="1"/>
      <w:outlineLvl w:val="0"/>
    </w:pPr>
  </w:style>
  <w:style w:type="paragraph" w:styleId="479">
    <w:name w:val="Заголовок 2"/>
    <w:basedOn w:val="477"/>
    <w:next w:val="477"/>
    <w:link w:val="477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480">
    <w:name w:val="Заголовок 3"/>
    <w:basedOn w:val="477"/>
    <w:next w:val="477"/>
    <w:link w:val="492"/>
    <w:rPr>
      <w:rFonts w:ascii="Cambria" w:hAnsi="Cambria"/>
      <w:b/>
      <w:bCs/>
      <w:sz w:val="26"/>
      <w:szCs w:val="26"/>
      <w:lang w:val="en-US"/>
    </w:rPr>
    <w:pPr>
      <w:keepNext/>
      <w:spacing w:after="60" w:before="240"/>
      <w:outlineLvl w:val="2"/>
    </w:pPr>
  </w:style>
  <w:style w:type="character" w:styleId="481">
    <w:name w:val="Основной шрифт абзаца"/>
    <w:next w:val="481"/>
    <w:link w:val="477"/>
    <w:semiHidden/>
  </w:style>
  <w:style w:type="table" w:styleId="482">
    <w:name w:val="Обычная таблица"/>
    <w:next w:val="482"/>
    <w:link w:val="477"/>
    <w:semiHidden/>
    <w:tblPr/>
  </w:style>
  <w:style w:type="numbering" w:styleId="483">
    <w:name w:val="Нет списка"/>
    <w:next w:val="483"/>
    <w:link w:val="477"/>
    <w:semiHidden/>
  </w:style>
  <w:style w:type="paragraph" w:styleId="484">
    <w:name w:val="Стандартный HTML"/>
    <w:basedOn w:val="477"/>
    <w:next w:val="484"/>
    <w:link w:val="477"/>
    <w:rPr>
      <w:rFonts w:ascii="Courier New" w:hAnsi="Courier New"/>
      <w:sz w:val="20"/>
      <w:szCs w:val="20"/>
      <w:lang w:eastAsia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485">
    <w:name w:val="Текст выноски"/>
    <w:basedOn w:val="477"/>
    <w:next w:val="485"/>
    <w:link w:val="477"/>
    <w:semiHidden/>
    <w:rPr>
      <w:rFonts w:ascii="Tahoma" w:hAnsi="Tahoma"/>
      <w:sz w:val="16"/>
      <w:szCs w:val="16"/>
    </w:rPr>
  </w:style>
  <w:style w:type="paragraph" w:styleId="486">
    <w:name w:val="rteindent1"/>
    <w:basedOn w:val="477"/>
    <w:next w:val="486"/>
    <w:link w:val="477"/>
    <w:rPr>
      <w:lang w:eastAsia="ru-RU"/>
    </w:rPr>
    <w:pPr>
      <w:spacing w:after="100" w:afterAutospacing="1" w:before="100" w:beforeAutospacing="1"/>
    </w:pPr>
  </w:style>
  <w:style w:type="character" w:styleId="487">
    <w:name w:val="Строгий"/>
    <w:next w:val="487"/>
    <w:link w:val="477"/>
    <w:rPr>
      <w:b/>
      <w:bCs/>
    </w:rPr>
  </w:style>
  <w:style w:type="character" w:styleId="488">
    <w:name w:val="Гиперссылка"/>
    <w:next w:val="488"/>
    <w:link w:val="477"/>
    <w:rPr>
      <w:color w:val="0000FF"/>
      <w:u w:val="single"/>
    </w:rPr>
  </w:style>
  <w:style w:type="paragraph" w:styleId="489">
    <w:name w:val="Обычный (веб)"/>
    <w:basedOn w:val="477"/>
    <w:next w:val="489"/>
    <w:link w:val="477"/>
    <w:rPr>
      <w:lang w:eastAsia="ru-RU"/>
    </w:rPr>
    <w:pPr>
      <w:spacing w:after="100" w:afterAutospacing="1" w:before="100" w:beforeAutospacing="1"/>
    </w:pPr>
  </w:style>
  <w:style w:type="paragraph" w:styleId="490">
    <w:name w:val="qowt-stl-обычный"/>
    <w:basedOn w:val="477"/>
    <w:next w:val="490"/>
    <w:link w:val="477"/>
    <w:rPr>
      <w:lang w:eastAsia="ru-RU"/>
    </w:rPr>
    <w:pPr>
      <w:spacing w:after="100" w:afterAutospacing="1" w:before="100" w:beforeAutospacing="1"/>
    </w:pPr>
  </w:style>
  <w:style w:type="paragraph" w:styleId="491">
    <w:name w:val="Char"/>
    <w:basedOn w:val="477"/>
    <w:next w:val="491"/>
    <w:link w:val="477"/>
    <w:rPr>
      <w:rFonts w:ascii="Arial" w:hAnsi="Arial"/>
      <w:sz w:val="20"/>
      <w:szCs w:val="20"/>
      <w:lang w:val="fr-FR" w:eastAsia="en-US"/>
    </w:rPr>
    <w:pPr>
      <w:spacing w:lineRule="exact" w:line="240" w:after="160"/>
    </w:pPr>
  </w:style>
  <w:style w:type="character" w:styleId="492">
    <w:name w:val="Заголовок 3 Знак"/>
    <w:next w:val="492"/>
    <w:link w:val="480"/>
    <w:semiHidden/>
    <w:rPr>
      <w:rFonts w:ascii="Cambria" w:hAnsi="Cambria" w:eastAsia="Times New Roman"/>
      <w:b/>
      <w:bCs/>
      <w:sz w:val="26"/>
      <w:szCs w:val="26"/>
      <w:lang w:eastAsia="ar-SA"/>
    </w:rPr>
  </w:style>
  <w:style w:type="paragraph" w:styleId="493">
    <w:name w:val="Верхний колонтитул"/>
    <w:basedOn w:val="477"/>
    <w:next w:val="493"/>
    <w:link w:val="494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94">
    <w:name w:val="Верхний колонтитул Знак"/>
    <w:next w:val="494"/>
    <w:link w:val="493"/>
    <w:rPr>
      <w:sz w:val="24"/>
      <w:szCs w:val="24"/>
      <w:lang w:eastAsia="ar-SA"/>
    </w:rPr>
  </w:style>
  <w:style w:type="paragraph" w:styleId="495">
    <w:name w:val="Нижний колонтитул"/>
    <w:basedOn w:val="477"/>
    <w:next w:val="495"/>
    <w:link w:val="496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96">
    <w:name w:val="Нижний колонтитул Знак"/>
    <w:next w:val="496"/>
    <w:link w:val="495"/>
    <w:rPr>
      <w:sz w:val="24"/>
      <w:szCs w:val="24"/>
      <w:lang w:eastAsia="ar-SA"/>
    </w:rPr>
  </w:style>
  <w:style w:type="table" w:styleId="497">
    <w:name w:val="Сетка таблицы"/>
    <w:basedOn w:val="482"/>
    <w:next w:val="497"/>
    <w:link w:val="477"/>
    <w:tblPr/>
  </w:style>
  <w:style w:type="paragraph" w:styleId="498">
    <w:name w:val="ConsPlusNormal"/>
    <w:next w:val="498"/>
    <w:link w:val="477"/>
    <w:rPr>
      <w:rFonts w:ascii="Calibri" w:hAnsi="Calibri"/>
      <w:sz w:val="22"/>
      <w:lang w:val="ru-RU" w:bidi="ar-SA" w:eastAsia="ru-RU"/>
    </w:rPr>
    <w:pPr>
      <w:widowControl w:val="off"/>
    </w:pPr>
  </w:style>
  <w:style w:type="paragraph" w:styleId="499">
    <w:name w:val="ConsPlusNonformat"/>
    <w:next w:val="499"/>
    <w:link w:val="477"/>
    <w:rPr>
      <w:rFonts w:ascii="Courier New" w:hAnsi="Courier New"/>
      <w:lang w:val="ru-RU" w:bidi="ar-SA" w:eastAsia="ru-RU"/>
    </w:rPr>
    <w:pPr>
      <w:widowControl w:val="off"/>
    </w:pPr>
  </w:style>
  <w:style w:type="paragraph" w:styleId="500">
    <w:name w:val="Текст сноски"/>
    <w:basedOn w:val="477"/>
    <w:next w:val="500"/>
    <w:link w:val="501"/>
    <w:rPr>
      <w:sz w:val="20"/>
      <w:szCs w:val="20"/>
    </w:rPr>
  </w:style>
  <w:style w:type="character" w:styleId="501">
    <w:name w:val="Текст сноски Знак"/>
    <w:next w:val="501"/>
    <w:link w:val="500"/>
    <w:rPr>
      <w:lang w:eastAsia="ar-SA"/>
    </w:rPr>
  </w:style>
  <w:style w:type="character" w:styleId="502">
    <w:name w:val="Знак сноски"/>
    <w:next w:val="502"/>
    <w:link w:val="477"/>
    <w:rPr>
      <w:vertAlign w:val="superscript"/>
    </w:rPr>
  </w:style>
  <w:style w:type="paragraph" w:styleId="503">
    <w:name w:val="Абзац списка"/>
    <w:basedOn w:val="477"/>
    <w:next w:val="503"/>
    <w:link w:val="477"/>
    <w:rPr>
      <w:lang w:eastAsia="ru-RU"/>
    </w:rPr>
    <w:pPr>
      <w:contextualSpacing w:val="true"/>
      <w:ind w:left="720"/>
    </w:pPr>
  </w:style>
  <w:style w:type="paragraph" w:styleId="504">
    <w:name w:val="Основной текст с отступом"/>
    <w:basedOn w:val="477"/>
    <w:next w:val="504"/>
    <w:link w:val="505"/>
    <w:rPr>
      <w:sz w:val="20"/>
      <w:szCs w:val="20"/>
      <w:lang w:val="en-US" w:eastAsia="en-US"/>
    </w:rPr>
    <w:pPr>
      <w:jc w:val="both"/>
    </w:pPr>
  </w:style>
  <w:style w:type="character" w:styleId="505">
    <w:name w:val="Основной текст с отступом Знак"/>
    <w:next w:val="505"/>
    <w:link w:val="504"/>
    <w:rPr>
      <w:sz w:val="24"/>
      <w:lang w:val="en-US" w:eastAsia="en-US"/>
    </w:rPr>
  </w:style>
  <w:style w:type="paragraph" w:styleId="506">
    <w:name w:val="Обычный;Обычный_1"/>
    <w:next w:val="506"/>
    <w:link w:val="477"/>
    <w:rPr>
      <w:sz w:val="24"/>
      <w:szCs w:val="24"/>
      <w:lang w:val="ru-RU" w:bidi="ar-SA" w:eastAsia="ar-S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2602" w:default="1">
    <w:name w:val="Default Paragraph Font"/>
    <w:uiPriority w:val="1"/>
    <w:semiHidden/>
    <w:unhideWhenUsed/>
  </w:style>
  <w:style w:type="numbering" w:styleId="2603" w:default="1">
    <w:name w:val="No List"/>
    <w:uiPriority w:val="99"/>
    <w:semiHidden/>
    <w:unhideWhenUsed/>
  </w:style>
  <w:style w:type="paragraph" w:styleId="2604" w:default="1">
    <w:name w:val="Normal"/>
    <w:qFormat/>
  </w:style>
  <w:style w:type="table" w:styleId="26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2026-06-24T08:39:29Z</dcterms:modified>
</cp:coreProperties>
</file>