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sz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-333375</wp:posOffset>
                      </wp:positionV>
                      <wp:extent cx="726440" cy="959485"/>
                      <wp:effectExtent l="0" t="0" r="0" b="0"/>
                      <wp:wrapNone/>
                      <wp:docPr id="1" name="Рисунок 1" descr="Описание: D:\Цветной герб для бланка.png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1" descr="Описание: D:\Цветной герб для бланка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6440" cy="9594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215.4pt;mso-position-horizontal:absolute;mso-position-vertical-relative:text;margin-top:-26.3pt;mso-position-vertical:absolute;width:57.2pt;height:75.5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0"/>
              </w:rPr>
            </w:pPr>
            <w:r>
              <w:rPr>
                <w:sz w:val="30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0"/>
              </w:rPr>
            </w:pPr>
            <w:r>
              <w:rPr>
                <w:sz w:val="30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0"/>
              </w:rPr>
            </w:pPr>
            <w:r>
              <w:rPr>
                <w:sz w:val="30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ПРАВИТЕЛЬСТВО ПЕНЗЕНСКОЙ ОБЛАСТИ</w:t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6"/>
              </w:rPr>
            </w:pPr>
            <w:r>
              <w:rPr>
                <w:sz w:val="36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pStyle w:val="491"/>
            </w:pPr>
            <w:r>
              <w:rPr>
                <w:sz w:val="28"/>
              </w:rPr>
              <w:t xml:space="preserve">П</w:t>
            </w:r>
            <w:r>
              <w:rPr>
                <w:sz w:val="28"/>
              </w:rPr>
              <w:t xml:space="preserve"> О С Т А Н О В Л Е Н И Е</w:t>
            </w:r>
            <w:r/>
          </w:p>
        </w:tc>
      </w:tr>
      <w:tr>
        <w:trPr>
          <w:jc w:val="center"/>
        </w:trPr>
        <w:tc>
          <w:tcPr>
            <w:tcW w:w="9639" w:type="dxa"/>
            <w:vAlign w:val="center"/>
            <w:textDirection w:val="lrTb"/>
            <w:noWrap w:val="false"/>
          </w:tcPr>
          <w:p>
            <w:pPr>
              <w:pStyle w:val="491"/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</w:r>
            <w:r/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>
        <w:trPr>
          <w:jc w:val="center"/>
        </w:trPr>
        <w:tc>
          <w:tcPr>
            <w:tcW w:w="284" w:type="dxa"/>
            <w:vAlign w:val="bottom"/>
            <w:textDirection w:val="lrTb"/>
            <w:noWrap w:val="false"/>
          </w:tcPr>
          <w:p>
            <w:pPr>
              <w:widowControl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397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jc w:val="center"/>
        </w:trPr>
        <w:tc>
          <w:tcPr>
            <w:gridSpan w:val="4"/>
            <w:tcW w:w="4650" w:type="dxa"/>
            <w:textDirection w:val="lrTb"/>
            <w:noWrap w:val="false"/>
          </w:tcPr>
          <w:p>
            <w:pPr>
              <w:jc w:val="center"/>
              <w:widowControl/>
              <w:rPr>
                <w:sz w:val="10"/>
              </w:rPr>
            </w:pPr>
            <w:r>
              <w:rPr>
                <w:sz w:val="10"/>
              </w:rPr>
            </w:r>
            <w:r/>
          </w:p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  <w:t xml:space="preserve">г. Пенза</w:t>
            </w:r>
            <w:r/>
          </w:p>
        </w:tc>
      </w:tr>
    </w:tbl>
    <w:p>
      <w:pPr>
        <w:rPr>
          <w:b/>
          <w:sz w:val="28"/>
        </w:rPr>
      </w:pPr>
      <w:r>
        <w:rPr>
          <w:b/>
          <w:sz w:val="28"/>
        </w:rPr>
      </w:r>
      <w:r/>
    </w:p>
    <w:p>
      <w:pPr>
        <w:rPr>
          <w:b/>
          <w:sz w:val="28"/>
        </w:rPr>
      </w:pPr>
      <w:r>
        <w:rPr>
          <w:b/>
          <w:sz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региональном государственном контроле (надзоре) за реализацией инвестиционных программ организаций, осуществляющ</w:t>
      </w:r>
      <w:r>
        <w:rPr>
          <w:b/>
          <w:sz w:val="28"/>
          <w:szCs w:val="28"/>
        </w:rPr>
        <w:t xml:space="preserve">их горячее водоснабжение, холодное водоснабжение и (или) водоотведение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30.05.2026 № 653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общих требований к организации и осуществлению регионального государственного контроля (надзора) за реализацией инвестиционных программ организаций, осуществляющих горячее водоснабжение, холодное водоснабжение и (или) водоотведение», </w:t>
      </w:r>
      <w:r>
        <w:rPr>
          <w:rFonts w:ascii="Times New Roman" w:hAnsi="Times New Roman" w:cs="Times New Roman"/>
          <w:sz w:val="28"/>
          <w:szCs w:val="28"/>
        </w:rPr>
        <w:t xml:space="preserve">руково</w:t>
      </w:r>
      <w:r>
        <w:rPr>
          <w:rFonts w:ascii="Times New Roman" w:hAnsi="Times New Roman" w:cs="Times New Roman"/>
          <w:sz w:val="28"/>
          <w:szCs w:val="28"/>
        </w:rPr>
        <w:t xml:space="preserve">дствуясь Законом Пензенской области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22.05.2026 № 4762-ЗПО </w:t>
      </w:r>
      <w:r>
        <w:rPr>
          <w:rFonts w:ascii="Times New Roman" w:hAnsi="Times New Roman" w:cs="Times New Roman"/>
          <w:sz w:val="28"/>
          <w:szCs w:val="28"/>
        </w:rPr>
        <w:t xml:space="preserve">«О Правительстве Пензенской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Правительство Пензенской области (с последующими изменениями)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т:</w:t>
      </w:r>
      <w:r/>
    </w:p>
    <w:p>
      <w:pPr>
        <w:pStyle w:val="673"/>
        <w:ind w:firstLine="709"/>
        <w:jc w:val="both"/>
        <w:rPr>
          <w:sz w:val="28"/>
          <w:szCs w:val="28"/>
        </w:rPr>
      </w:pPr>
      <w:r/>
      <w:bookmarkStart w:id="0" w:name="P19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</w:t>
      </w:r>
      <w:r>
        <w:rPr>
          <w:rFonts w:ascii="Times New Roman" w:hAnsi="Times New Roman" w:cs="Times New Roman"/>
          <w:sz w:val="28"/>
        </w:rPr>
        <w:t xml:space="preserve"> о региональном государственном контроле (надзоре) за реализацией инвестиционных программ организаций, осуществляющих горячее водоснабжение, холодное водоснабжение и (или) водоотведение.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прилагаемый перечень индикаторов риск</w:t>
      </w:r>
      <w:r>
        <w:rPr>
          <w:rFonts w:ascii="Times New Roman" w:hAnsi="Times New Roman" w:cs="Times New Roman"/>
          <w:sz w:val="28"/>
          <w:szCs w:val="28"/>
        </w:rPr>
        <w:t xml:space="preserve">а нарушения обязательных требований по региональному государственному контролю (надзору) за реализацией инвестиционных программ организаций, осуществляющих горячее водоснабжение, холодное водоснабжение и (или) водоотведение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ключев</w:t>
      </w:r>
      <w:r>
        <w:rPr>
          <w:rFonts w:ascii="Times New Roman" w:hAnsi="Times New Roman" w:cs="Times New Roman"/>
          <w:sz w:val="28"/>
          <w:szCs w:val="28"/>
        </w:rPr>
        <w:t xml:space="preserve">ые показатели регионального государственного контроля (надзора) за реализацией инвестиционных программ организаций, осуществляющих горячее водоснабжение, холодное водоснабжение и (или) водоотведение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индикативные показатели региона</w:t>
      </w:r>
      <w:r>
        <w:rPr>
          <w:rFonts w:ascii="Times New Roman" w:hAnsi="Times New Roman" w:cs="Times New Roman"/>
          <w:sz w:val="28"/>
          <w:szCs w:val="28"/>
        </w:rPr>
        <w:t xml:space="preserve">льного государственного контроля (надзора) за реализацией инвестиционных программ организаций, осуществляющих горячее водоснабжение, холодное водоснабжение и (или) водоотведение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с 01.01.2027.</w:t>
      </w:r>
      <w:r/>
    </w:p>
    <w:p>
      <w:pPr>
        <w:pStyle w:val="67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госу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арственный контроль (надзор) за реализацией инвестиционных программ организаций, осуществляющих горячее водоснабжение, холодное водоснабжение и (или) водоотведение, осуществляется с особенностями, установленными постановлением Правительства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от 10.03.2022 № 336 «Об особенностях организации и осуществления государственного контроля (надзора), муниципального контроля» (с последующими изменениями).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Настоящее постановление опубликовать в газете «Пензенские губернские ведомости» и размести</w:t>
      </w:r>
      <w:r>
        <w:rPr>
          <w:rFonts w:ascii="Times New Roman" w:hAnsi="Times New Roman" w:cs="Times New Roman"/>
          <w:sz w:val="28"/>
          <w:szCs w:val="28"/>
        </w:rPr>
        <w:t xml:space="preserve">ть (опубликовать) на «Официальном </w:t>
      </w:r>
      <w:r>
        <w:rPr>
          <w:rFonts w:ascii="Times New Roman" w:hAnsi="Times New Roman" w:cs="Times New Roman"/>
          <w:sz w:val="28"/>
          <w:szCs w:val="28"/>
        </w:rPr>
        <w:t xml:space="preserve">интернет-портале</w:t>
      </w:r>
      <w:r>
        <w:rPr>
          <w:rFonts w:ascii="Times New Roman" w:hAnsi="Times New Roman" w:cs="Times New Roman"/>
          <w:sz w:val="28"/>
          <w:szCs w:val="28"/>
        </w:rPr>
        <w:t xml:space="preserve"> правовой информации» (</w:t>
      </w:r>
      <w:hyperlink r:id="rId10" w:tooltip="file:///C:\Users\User\Downloads\www.pravo.gov.ru" w:history="1">
        <w:r>
          <w:rPr>
            <w:rFonts w:ascii="Times New Roman" w:hAnsi="Times New Roman" w:cs="Times New Roman"/>
            <w:sz w:val="28"/>
            <w:szCs w:val="28"/>
          </w:rPr>
          <w:t xml:space="preserve">www.pravo.gov.ru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и на официальном сайте Правительства П</w:t>
      </w:r>
      <w:r>
        <w:rPr>
          <w:rFonts w:ascii="Times New Roman" w:hAnsi="Times New Roman" w:cs="Times New Roman"/>
          <w:sz w:val="28"/>
          <w:szCs w:val="28"/>
        </w:rPr>
        <w:t xml:space="preserve">ензенской области в информационно-телекоммуникационной сети «Интернет».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</w:rPr>
        <w:t xml:space="preserve">Контроль за</w:t>
      </w:r>
      <w:r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pacing w:val="-8"/>
          <w:sz w:val="28"/>
        </w:rPr>
        <w:t xml:space="preserve">на заместителя Председателя Правительства Пензенской области, координирующего</w:t>
      </w:r>
      <w:r>
        <w:rPr>
          <w:rFonts w:ascii="Times New Roman" w:hAnsi="Times New Roman" w:cs="Times New Roman"/>
          <w:sz w:val="28"/>
        </w:rPr>
        <w:t xml:space="preserve"> вопросы реализации единой государственной т</w:t>
      </w:r>
      <w:r>
        <w:rPr>
          <w:rFonts w:ascii="Times New Roman" w:hAnsi="Times New Roman" w:cs="Times New Roman"/>
          <w:sz w:val="28"/>
        </w:rPr>
        <w:t xml:space="preserve">арифной, ценовой и энергосберегающей политики.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/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Правительства                                                               Н.П. Симонов</w:t>
      </w:r>
      <w:r>
        <w:rPr>
          <w:rFonts w:ascii="Times New Roman" w:hAnsi="Times New Roman" w:cs="Times New Roman"/>
          <w:sz w:val="28"/>
          <w:szCs w:val="28"/>
        </w:rPr>
        <w:br/>
        <w:t xml:space="preserve">     Пензенской области</w:t>
      </w:r>
      <w:r/>
    </w:p>
    <w:p>
      <w:pPr>
        <w:spacing w:lineRule="auto" w:line="276" w:after="200"/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  <w:r/>
    </w:p>
    <w:p>
      <w:pPr>
        <w:pStyle w:val="673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/>
    </w:p>
    <w:p>
      <w:pPr>
        <w:pStyle w:val="673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/>
    </w:p>
    <w:p>
      <w:pPr>
        <w:pStyle w:val="673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Пензенской области</w:t>
      </w:r>
      <w:r/>
    </w:p>
    <w:p>
      <w:pPr>
        <w:pStyle w:val="673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от_______________№__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/>
    </w:p>
    <w:p>
      <w:pPr>
        <w:pStyle w:val="67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67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</w:rPr>
        <w:t xml:space="preserve"> о региональном государственном контроле (надзоре) за реализацией инвестиционных программ организаций, осуществляющих горячее водоснабжение,  холодное водоснабжение и (или) водоотведение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Общие положения</w:t>
      </w:r>
      <w:r/>
    </w:p>
    <w:p>
      <w:pPr>
        <w:pStyle w:val="674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</w:r>
      <w:r/>
    </w:p>
    <w:p>
      <w:pPr>
        <w:pStyle w:val="674"/>
        <w:numPr>
          <w:ilvl w:val="1"/>
          <w:numId w:val="9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Настоящее Положение устанавливает порядок организации и осуществления регионального государственного контроля (надзора) за реализацией инвестиционных программ организаций, осуществляющих горячее водоснабжение, холодное водоснабжение и (или) водоотведение (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далее - инвестиционные программы, региональный государственный контроль).</w:t>
      </w:r>
      <w:r/>
    </w:p>
    <w:p>
      <w:pPr>
        <w:pStyle w:val="674"/>
        <w:numPr>
          <w:ilvl w:val="1"/>
          <w:numId w:val="9"/>
        </w:numPr>
        <w:ind w:firstLine="72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Региональный государственный контроль осуществляется Министерством по тарифному регулированию и государственным закупкам Пензенской области (далее - Министерство).</w:t>
      </w:r>
      <w:r/>
    </w:p>
    <w:p>
      <w:pPr>
        <w:pStyle w:val="674"/>
        <w:ind w:firstLine="720"/>
        <w:jc w:val="both"/>
        <w:rPr>
          <w:rFonts w:ascii="Times New Roman" w:hAnsi="Times New Roman" w:cs="Times New Roman"/>
          <w:b w:val="false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1.3. К отношениям,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связанным с организацией и осуществлением регионального государственного конт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роля, применяются положения Федерального закона от 31.07.2020 № 248-ФЗ «О государственном контроле (надзоре) и муниципальном контроле в Российской Федерации» (далее -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Федеральный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закон о контроле)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.</w:t>
      </w:r>
      <w:r/>
    </w:p>
    <w:p>
      <w:pPr>
        <w:pStyle w:val="674"/>
        <w:ind w:firstLine="720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1.4. Предметом регионального государственного контроля является соблюдение организациями, осуществляющими горячее водоснабжение, холодное водоснабжение и (или) водоотведение, следующих требований, установленных Федеральным законом от 07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.12.2011 № 416-ФЗ  «О водоснабжении и водоотведении» (с последующими изменениями) (далее - Федеральный закон № 416-ФЗ) и принятыми в соответствии с ним нормативными правовыми актами Российской Федерации (далее - обязательные требования):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а) требования к ра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зработке, направлению на утверждение и реализации инвестиционных программ;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б) требования к составам, срокам и показателям реализации мероприятий инвестиционных программ, источникам их финансирования;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в) требования к достижению при реализации инвестиционных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программ плановых показателей надежности, качества и энергетической эффективности объектов централизованной системы горячего водоснабжения, холодного водоснабжения и (или) водоотведения;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г) требования к исполнению условий инвестиционных обязательств в отн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ошении закрытых систем горячего водоснабжения и отдельных объектов таких систем, возникших у указанных организаций в соответствии с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законодательством Российской Федерации о приватизации.</w:t>
      </w:r>
      <w:r/>
    </w:p>
    <w:p>
      <w:pPr>
        <w:pStyle w:val="674"/>
        <w:ind w:firstLine="720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1.5. Объектами регионального государственного контроля  являются: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а)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деятельность, действия (бездействие) организаций (индивидуальных предпринимателей), осуществляющих горячее водоснабжение, холодное водоснабжение и (или) водоотведение (далее - контролируемые лица), по разработке, направлению на утверждение и реализации инв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естиционных программ, в рамках которых должны соблюдаться обязательные требования;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б) результаты деятельности контролируемых лиц в виде выполненных мероприятий инвестиционных программ, созданных (приобретенных) в ходе реализации инвестиционной программы об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ъектов основных средств (объектов централизованной системы горячего водоснабжения, холодного водоснабжения и (или) водоотведения и иных объектов основных средств) и нематериальных активов, предусмотренных пунктом 8 статьи 2 Федерального закона № 416-ФЗ, к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которым предъявляются обязательные требования.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1.6. Должностные лица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 и обязанностями, установленными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статьей 29 Федерального закона о контроле.</w:t>
      </w:r>
      <w:r/>
    </w:p>
    <w:p>
      <w:pPr>
        <w:pStyle w:val="674"/>
        <w:ind w:firstLine="720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1.7. Должностными лицами Министерства, осуществляющими региональный государственный контроль,  являются: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1) Министр по тарифному регулированию и государственным закупкам Пензенской области (далее - Министр);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2) за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меститель Министра, должностным регламентом которого предусмотрены полномочия по осуществлению регионального государственного контроля (далее - заместитель Министра);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контролю, в том числе проведение профилактических мероприяти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й и контрольных (надзорных) мероприятий (далее - должностные лица).</w:t>
      </w:r>
      <w:r/>
    </w:p>
    <w:p>
      <w:pPr>
        <w:pStyle w:val="674"/>
        <w:ind w:firstLine="720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1.8.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Решения о проведении профилактического визита, об объявлении предостережения о недопустимости нарушения обязательных требований (далее - предостережение), о проведении контрольного (н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обязат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ельных требований и (или) о проведении мероприятий по устранению последствий выявленных нарушений обязательных требований и (или) восстановлению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правового положения, существовавшего до возникновения таких нарушений, оформляются посредством внесения сведени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й о них в единый реестр контрольных (надзорных) мероприятий и их подписания. Для оформления указанных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решений, актов и предписаний отдельное формирование документа не требуется. Информирование контролируемого лица об указанных решениях, актах и предписания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х осуществляется в порядке, предусмотренном статьей 21 Федерального закона о контроле.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</w:r>
      <w:r/>
    </w:p>
    <w:p>
      <w:pPr>
        <w:pStyle w:val="674"/>
        <w:ind w:firstLine="709"/>
        <w:jc w:val="center"/>
        <w:outlineLvl w:val="1"/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  Учет</w:t>
      </w:r>
      <w:r>
        <w:rPr>
          <w:rFonts w:ascii="Times New Roman" w:hAnsi="Times New Roman" w:cs="Times New Roman"/>
          <w:sz w:val="28"/>
          <w:szCs w:val="28"/>
        </w:rPr>
        <w:t xml:space="preserve"> объектов регионального</w:t>
      </w:r>
      <w:r/>
    </w:p>
    <w:p>
      <w:pPr>
        <w:pStyle w:val="674"/>
        <w:ind w:firstLine="709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контроля 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2.1. Учет объектов регионального государственного контроля (далее - объекты контроля) осуществляется Минист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ерством с использованием федеральной государственной информационной системы «Единая информационно-аналитическая система тарифного регулирования» посредством ведения перечня объектов контроля, который должен содержать следующу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ю информацию: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- полное наименование юридического лица, фамилия, имя и отчество (при наличии) индивидуального предпринимателя;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- основной государственный регистрационный номер юридического лица или индивидуального предпринимателя;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- 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- вид (виды) деятельности юридического лица, индивидуального предпринимателя в соответствии с Общероссийс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ким классификатором видов экономической деятельности;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- 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Размещение перечня объектов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контроля  необходимо осуществлять с учетом требований законодательства Российской Федерации о государственной и иной охраняемой законом тайне.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2.2. Учет объектов контроля осуществляется Министерством на постоянной основе.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III.  Управление рис</w:t>
      </w:r>
      <w:r>
        <w:rPr>
          <w:rFonts w:ascii="Times New Roman" w:hAnsi="Times New Roman" w:cs="Times New Roman"/>
          <w:sz w:val="28"/>
          <w:szCs w:val="28"/>
        </w:rPr>
        <w:t xml:space="preserve">ками причинения вреда</w:t>
      </w:r>
      <w:r/>
    </w:p>
    <w:p>
      <w:pPr>
        <w:pStyle w:val="674"/>
        <w:ind w:firstLine="709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 при осуществлении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</w:t>
      </w:r>
      <w:r/>
    </w:p>
    <w:p>
      <w:pPr>
        <w:pStyle w:val="674"/>
        <w:ind w:firstLine="709"/>
        <w:jc w:val="center"/>
        <w:outlineLvl w:val="1"/>
      </w:pPr>
      <w:r/>
      <w:r/>
    </w:p>
    <w:p>
      <w:pPr>
        <w:pStyle w:val="674"/>
        <w:ind w:firstLine="709"/>
        <w:jc w:val="both"/>
        <w:rPr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3.1. При осуществлении регионального государственного контроля  применяется система оценки и управления рисками причинения вреда (ущерба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) охраняемым законом ценностям в соответствии с положениями главы 5 Федерального закона о контроле.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3.2. В целях управления рисками причинения вреда (ущерба) при осуществлении регионального государственного контроля  объекты контроля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подлежат отнесению к о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дной из следующих категорий риска причинения вреда (ущерба) (далее - категории риска):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1) высокий риск;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2) средний риск;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3) низкий риск.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3.3. </w:t>
      </w:r>
      <w:r>
        <w:rPr>
          <w:rFonts w:ascii="Times New Roman" w:hAnsi="Times New Roman" w:cs="Times New Roman"/>
          <w:b w:val="false"/>
          <w:sz w:val="28"/>
        </w:rPr>
        <w:t xml:space="preserve">Отнесение объекта контроля к одной из категорий риска осуществляется Министерством  </w:t>
      </w:r>
      <w:r>
        <w:rPr>
          <w:rFonts w:ascii="Times New Roman" w:hAnsi="Times New Roman" w:cs="Times New Roman"/>
          <w:b w:val="false"/>
          <w:sz w:val="28"/>
        </w:rPr>
        <w:t xml:space="preserve">на основе сопоставления его ха</w:t>
      </w:r>
      <w:r>
        <w:rPr>
          <w:rFonts w:ascii="Times New Roman" w:hAnsi="Times New Roman" w:cs="Times New Roman"/>
          <w:b w:val="false"/>
          <w:sz w:val="28"/>
        </w:rPr>
        <w:t xml:space="preserve">рактеристик с критериями отнесения объектов контроля к категориям риска в соответствии с приложением</w:t>
      </w:r>
      <w:r>
        <w:rPr>
          <w:rFonts w:ascii="Times New Roman" w:hAnsi="Times New Roman" w:cs="Times New Roman"/>
          <w:b w:val="false"/>
          <w:sz w:val="28"/>
        </w:rPr>
        <w:t xml:space="preserve"> к настоящему Положению. Объект контроля считается отнесенным к одной из категорий риска после внесения сведений в единый реестр видов федерального государс</w:t>
      </w:r>
      <w:r>
        <w:rPr>
          <w:rFonts w:ascii="Times New Roman" w:hAnsi="Times New Roman" w:cs="Times New Roman"/>
          <w:b w:val="false"/>
          <w:sz w:val="28"/>
        </w:rPr>
        <w:t xml:space="preserve">твенного контроля (надзора), регионального государственного контроля (надзора), муниципального контроля. 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3.4.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Министерство ведет перечень объектов контроля (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включая их типы, виды и подвиды)</w:t>
      </w:r>
      <w:bookmarkStart w:id="1" w:name="_GoBack"/>
      <w:r/>
      <w:bookmarkEnd w:id="1"/>
      <w:r>
        <w:rPr>
          <w:rFonts w:ascii="Times New Roman" w:hAnsi="Times New Roman" w:cs="Times New Roman"/>
          <w:b w:val="false"/>
          <w:sz w:val="28"/>
          <w:szCs w:val="28"/>
        </w:rPr>
        <w:t xml:space="preserve"> в соответствии с пунктом 5(1) Правил формирования и ведения единого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утвержденных постановлением Правительства Российской Федерации от 24.10.2011 № 861 «О федеральных государственных и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нформационных системах, обеспечивающих предоставление в электронной форме государственных и муниципальных услуг (осуществление функций)» (с последующими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изменениями) и публикует часть официального сайта единого реестра видов контроля в информационно-телеко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ммуникационной сети «Интернет» для отображения соответствующего перечня объектов контроля (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виджет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) на официальном сайте Министерства в информационно-телекоммуникационной сети «Интернет» (далее - сеть «Интернет»).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Контролируемое лицо,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услуг), вправе подать в Министерство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Министерство в течение пят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3.5. Информирование контролир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уемого лица об отнесении объектов  контроля к одной из категорий риска осуществляется в порядке, предусмотренном статьей 21 Федерального закона о контроле.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3.6. Периодичность проведения плановых контрольных (надзорных) мероприятий и периодичность проведени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я обязательных профилактических визитов устанавливаются в соответствии со статьей 25 Федерального закона о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контроле.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3.7.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Внеплановые контрольные (надзорные) мероприятия, за исключением внеплановых контрольных (надзорных) мероприятий без взаимодействия с к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онтролируемым лицом, проводятся по основаниям, предусмотренным пунктами 1, 3 - 5, 7 и 9 части 1 и частью 3 статьи 57 Федерального закона о контроле, независимо от отнесения объекта  контроля к категории риска, если иное не предусмотрено указанным Федеральн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ым законом.</w:t>
      </w:r>
      <w:r/>
    </w:p>
    <w:p>
      <w:pPr>
        <w:pStyle w:val="674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IV.  Профилактика рисков причинения вреда</w:t>
      </w:r>
      <w:r/>
    </w:p>
    <w:p>
      <w:pPr>
        <w:pStyle w:val="674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</w:t>
      </w:r>
      <w:r/>
    </w:p>
    <w:p>
      <w:pPr>
        <w:pStyle w:val="674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4.1.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 - программа профилактики рисков) ежегодно утверждается Министерством до 20 декабря года, предшествующего году проведения профилактических мероприятий.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4.2. При осущ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ествлении регионального государственного контроля  проводятся следующие профилактические мероприятия: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а) информирование;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б) обобщение правоприменительной практики;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в) объявление предостережения;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г) консультирование;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д) профилактический визит.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4.3. Информир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ование контролируемых лиц и иных заинтересованных лиц Министерством по вопросам соблюдения обязательных требований осуществляется в соответствии со статьей 46 Федерального закона  о контроле.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Министерство обязано размещать и поддерживать в актуальном состо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янии на своем официальном сайте сети «Интернет» сведения, предусмотренные частью 3 статьи 46 Федерального закона  о контроле.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4.4. Министерство на ежегодной основе осуществляет обобщение правоприменительной практики в соответствии со статьей 47 Федеральног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о закона о контроле.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 Министра до 12 марта года, следующего за отчетным годом, и размеще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н на официальном сайте Министерства в сети «Интернет» не позднее 3 рабочих дней со дня его утверждения.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4.5. Объявление предостережения осуществляется в соответствии со статьей 49 Федерального закона о контроле.</w:t>
      </w:r>
      <w:r/>
    </w:p>
    <w:p>
      <w:pPr>
        <w:pStyle w:val="674"/>
        <w:ind w:firstLine="709"/>
        <w:jc w:val="both"/>
        <w:rPr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Контролируемое лицо в течение 15 рабочих дне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й со дня получения предостережения вправе подать в Министерство возражение в отношении предостережения. 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указанный в предос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тережении адрес электронной почты Министерства,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Возражение в отношении пред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остережения должно содержать: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адреса) электронной почты (при наличии) и почтовый адрес, по которым должен быть направлен ответ;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сведения о предостережении и должностном лице, направившем такое предостережение;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доводы, на основании которых заявитель не согласен с предостережением.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В слу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ением порядка надлежащего обращения.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Министерство по итогам рассмотрения возражения в отношении предостережения направляет ответ контролируемому лицу в течение 15 рабочих дней со дня получения такого возражения. По итогам рассмотрения возражения в отношени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и предостережения принимается одно из следующих решений: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решение об оставлении предостережения без изменения;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решение об отмене предостережения.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4.6. Министерство осуществляет учет объявленных им предостережений о недопустимости нарушения обязательных треб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ований и использует соответствующие данные для проведения иных профилактических мероприятий и контрольных (надзорных) мероприятий.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4.7. Консультирование по вопросам, связанным с организацией и осуществлением регионального государственного контроля, осущест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вляется в соответствии со статьей 50 Федерального закона о контроле.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Обращения контролируемых лиц и их представителей для консультирования могут быть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направлены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портала государственных и муниципальных услуг.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Консультирование может осуществляться должностным лицом Министерства посредством использования мобильного приложения «Инспектор», предусмотренного пунктом 7 части 1 статьи 17 Федерального закона о контроле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(далее - мобильное приложение «Инспектор»),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4.8. Должностные лица органа государственного контрол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я осуществляют консультирование, в том числе письменное, по следующим вопросам: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а) предмет регионального государственного контроля;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б) применение обязательных требований, содержание и последствия их изменения;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в) организация и осуществление регионального г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осударственного контроля;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г) порядок проведения профилактических мероприятий.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4.9. Профилактический визит проводится в соответствии со статьей 52 Федерального закона о контроле.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 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4.10. Обязательный профилактический визит проводится в соответствии со статьей 52.1 Федерального закона о контроле.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 4.11. Обязательный профилактический визит проводится: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1) в отношении контролируемых лиц, принадлежащих им объектов контроля, отнесенных к категории высокого и среднего риска, с учетом периодичности проведения обязательных профилактических мероприятий, уст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ановленной частью 2 статьи 25 Федерального закона о контроле;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2) по поручению: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а) Президента Российской Федерации;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согласованному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с Заместит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елем Председателя Правительства Российской Федерации - Руководителем Аппарата Правительства Российской Федерации;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в) Губернатора Пензенской области;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3) в иных случаях, установленных федеральным законодательством.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 В отношении объектов контроля, отнесенных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к категории высокого риска, проводится одно плановое контрольное (надзорное) мероприятие (документарная проверка или выездная проверка) в два года либо один обязательный профилактический визит в год.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4.12. Профилактический визит по инициативе контролируемо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го лица проводится в соответствии со статьей 52.2 Федерального закона о контроле.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4.13. Профилактический визит  проводится в форме профилактической беседы по месту осуществления деятельности контролируемого лица либо путем использования видео-конференц-свя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зи или мобильного приложения «Инспектор».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</w:r>
      <w:r/>
    </w:p>
    <w:p>
      <w:pPr>
        <w:pStyle w:val="674"/>
        <w:ind w:firstLine="709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V. 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/>
    </w:p>
    <w:p>
      <w:pPr>
        <w:pStyle w:val="674"/>
        <w:ind w:firstLine="709"/>
        <w:jc w:val="center"/>
        <w:outlineLvl w:val="1"/>
      </w:pPr>
      <w:r/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5.1. Региональный государственный контроль осуществляется в соответствии с положениями раздела V Федерального закона о контроле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посредством про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ведения следующих контрольных (надзорных) мероприятий: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а) контрольные (надзорные) мероприятия, предусматривающие взаимодействие с контролируемым лицом на плановой и внеплановой основе (инспекционный визит, документарная проверка, выездная проверка);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в) кон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трольные (надзорные) мероприятия без взаимодействия с контролируемым лицом (наблюдение за соблюдением обязательных требований, выездное обследование).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5.2. Должностным лицом Министерства, уполномоченным для принятия решения о проведении контрольных (надзор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ных) мероприятий, является Министр (заместитель Министра).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5.3. </w:t>
      </w:r>
      <w:r>
        <w:rPr>
          <w:rFonts w:ascii="Times New Roman" w:hAnsi="Times New Roman" w:cs="Times New Roman"/>
          <w:b w:val="false"/>
          <w:sz w:val="28"/>
        </w:rPr>
        <w:t xml:space="preserve">В решении о проведении контрольного (надзорного) мероприятия указываются сведения, установленные частью 1 статьи 64 Федерального закона о контроле.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5.4.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false"/>
          <w:sz w:val="28"/>
        </w:rPr>
        <w:t xml:space="preserve">В целях оценки риска прич</w:t>
      </w:r>
      <w:r>
        <w:rPr>
          <w:rFonts w:ascii="Times New Roman" w:hAnsi="Times New Roman" w:cs="Times New Roman"/>
          <w:b w:val="false"/>
          <w:sz w:val="28"/>
        </w:rPr>
        <w:t xml:space="preserve">инения вреда (ущерба) при принятии решения о проведении и выборе вида внепланового контрольного (надзорного) мероприятия применяется перечень индикаторов риска нарушения обязательных требований, утвержденный постановлением Правительства Пензенской области.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5.5.</w:t>
      </w:r>
      <w:r>
        <w:rPr>
          <w:rFonts w:ascii="Times New Roman" w:hAnsi="Times New Roman" w:cs="Times New Roman"/>
          <w:b w:val="false"/>
          <w:sz w:val="28"/>
        </w:rPr>
        <w:t xml:space="preserve">Инспекционный визит проводится без предварительного уведомления контролируемого лица и не может превышать один рабочий день.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5.6. Инспекционный визит проводится по месту нахождения (осуществления деятельности) контролируемого лица (его филиалов, предс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тавительств, обособленных структурных подразделений) либо объекта регионального государственного контроля  в порядке, установленном статьей 70 Федерального закона о контроле.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5.7. В ходе инспекционного визита осуществляются следующие контрольные (надзорные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) действия: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осмотр;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опрос;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получение письменных объяснений;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инструментальное обследование;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региона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льного государственного контроля.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Осмотр и опрос в ходе инспекционного визита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тор».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5.8. Инспекционный визит и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приложения «Инспектор».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5.9.</w:t>
      </w:r>
      <w:r>
        <w:rPr>
          <w:rFonts w:ascii="Times New Roman" w:hAnsi="Times New Roman" w:cs="Times New Roman"/>
          <w:b w:val="false"/>
          <w:sz w:val="28"/>
        </w:rPr>
        <w:t xml:space="preserve">Внеплановый инспекци</w:t>
      </w:r>
      <w:r>
        <w:rPr>
          <w:rFonts w:ascii="Times New Roman" w:hAnsi="Times New Roman" w:cs="Times New Roman"/>
          <w:b w:val="false"/>
          <w:sz w:val="28"/>
        </w:rPr>
        <w:t xml:space="preserve">онный визит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о контроле.</w:t>
      </w:r>
      <w:r/>
    </w:p>
    <w:p>
      <w:pPr>
        <w:pStyle w:val="674"/>
        <w:ind w:firstLine="709"/>
        <w:jc w:val="both"/>
        <w:rPr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5.10. Документарная проверка проводитс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я в порядке, установленном статьей 72 Федерального закона о контроле, по месту нахождения Министерства.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дарственных и муниципальных услуг или мобильного приложения «Инспектор».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5.11. Если имеющихся в распоряжении у Министерства сведений и документов недостаточно, то в ходе документарной проверки допускаются следующие контрольные (надзорные) действия: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а) полу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чение письменных объяснений;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б) истребование документов;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в) экспертиза.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r>
        <w:rPr>
          <w:rFonts w:ascii="Times New Roman" w:hAnsi="Times New Roman" w:cs="Times New Roman"/>
          <w:sz w:val="28"/>
        </w:rPr>
        <w:t xml:space="preserve">Срок проведения документарной проверки не может превышать 10 рабочих дней.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период с момента направления Министерством контролируемому лицу требования представить необходимые д</w:t>
      </w:r>
      <w:r>
        <w:rPr>
          <w:rFonts w:ascii="Times New Roman" w:hAnsi="Times New Roman" w:cs="Times New Roman"/>
          <w:sz w:val="28"/>
        </w:rPr>
        <w:t xml:space="preserve">ля рассмотрения в ходе документарной проверки документы до момента представления указанных в требовании документов в Министерство, а также период с момента направления контролируемому лицу информации Министерства о выявлении ошибок и (или) противоречий в п</w:t>
      </w:r>
      <w:r>
        <w:rPr>
          <w:rFonts w:ascii="Times New Roman" w:hAnsi="Times New Roman" w:cs="Times New Roman"/>
          <w:sz w:val="28"/>
        </w:rPr>
        <w:t xml:space="preserve">редставленных контролируемым лицом документах либо о несоответствии сведений, содержащихся в этих документах, сведениям, содержащимся в имеющихся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 Министерства документах и (или) полученным при осуществлении регионального государственного контроля, и треб</w:t>
      </w:r>
      <w:r>
        <w:rPr>
          <w:rFonts w:ascii="Times New Roman" w:hAnsi="Times New Roman" w:cs="Times New Roman"/>
          <w:sz w:val="28"/>
        </w:rPr>
        <w:t xml:space="preserve">ования представить необходимые письменные объяснения до момента представления указанных пояснений в Министерство исчисление срока проведения документарной проверки приостанавливается.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5.13. Выездная проверка проводится в порядке, установленном статьей 73 Ф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едерального закона о контроле, в целях оценки соблюдения контролируемым лицом обязательных требований, а также оценки выполнения решений Министерства.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5.14.  Выездная проверка проводится по месту нахождения (осуществления деятельности) контролируемого лица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(его филиалов, представительств, обособленных структурных подразделений) либо объекта  контроля.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5.15.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false"/>
          <w:sz w:val="28"/>
        </w:rPr>
        <w:t xml:space="preserve">Срок проведения выездной проверки составляет 10 рабочих дней. В отношении одного субъекта малого предпринимательства общий срок взаимодействия в ходе пр</w:t>
      </w:r>
      <w:r>
        <w:rPr>
          <w:rFonts w:ascii="Times New Roman" w:hAnsi="Times New Roman" w:cs="Times New Roman"/>
          <w:b w:val="false"/>
          <w:sz w:val="28"/>
        </w:rPr>
        <w:t xml:space="preserve">оведения выездной проверки не может превышать 50 </w:t>
      </w:r>
      <w:r>
        <w:rPr>
          <w:rFonts w:ascii="Times New Roman" w:hAnsi="Times New Roman" w:cs="Times New Roman"/>
          <w:b w:val="false"/>
          <w:sz w:val="28"/>
        </w:rPr>
        <w:t xml:space="preserve">часов для малого предприятия и 15 часов для </w:t>
      </w:r>
      <w:r>
        <w:rPr>
          <w:rFonts w:ascii="Times New Roman" w:hAnsi="Times New Roman" w:cs="Times New Roman"/>
          <w:b w:val="false"/>
          <w:sz w:val="28"/>
        </w:rPr>
        <w:t xml:space="preserve">микропредприятия</w:t>
      </w:r>
      <w:r>
        <w:rPr>
          <w:rFonts w:ascii="Times New Roman" w:hAnsi="Times New Roman" w:cs="Times New Roman"/>
          <w:b w:val="false"/>
          <w:sz w:val="28"/>
        </w:rPr>
        <w:t xml:space="preserve">. 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</w:t>
      </w:r>
      <w:r>
        <w:rPr>
          <w:rFonts w:ascii="Times New Roman" w:hAnsi="Times New Roman" w:cs="Times New Roman"/>
          <w:sz w:val="28"/>
        </w:rPr>
        <w:t xml:space="preserve">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выездной проверки контролируемое лицо уведомляется путем направления копии решения о пров</w:t>
      </w:r>
      <w:r>
        <w:rPr>
          <w:rFonts w:ascii="Times New Roman" w:hAnsi="Times New Roman" w:cs="Times New Roman"/>
          <w:sz w:val="28"/>
        </w:rPr>
        <w:t xml:space="preserve">едении выездной проверки не </w:t>
      </w:r>
      <w:r>
        <w:rPr>
          <w:rFonts w:ascii="Times New Roman" w:hAnsi="Times New Roman" w:cs="Times New Roman"/>
          <w:sz w:val="28"/>
        </w:rPr>
        <w:t xml:space="preserve">позднее</w:t>
      </w:r>
      <w:r>
        <w:rPr>
          <w:rFonts w:ascii="Times New Roman" w:hAnsi="Times New Roman" w:cs="Times New Roman"/>
          <w:sz w:val="28"/>
        </w:rPr>
        <w:t xml:space="preserve"> чем за 24 часа до ее начала в порядке, предусмотренном статьей 21 Федерального закона о контроле.</w:t>
      </w:r>
      <w:r/>
    </w:p>
    <w:p>
      <w:pPr>
        <w:pStyle w:val="67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Индивидуальный предприниматель, являющийся контролируемым лицом, вправе представить в Министерство информацию о невозможно</w:t>
      </w:r>
      <w:r>
        <w:rPr>
          <w:rFonts w:ascii="Times New Roman" w:hAnsi="Times New Roman" w:cs="Times New Roman"/>
          <w:sz w:val="28"/>
        </w:rPr>
        <w:t xml:space="preserve">сти присутствия при проведении контрольного (надзорного) мероприятия в случаях временной нетрудоспособности индивидуального предпринимателя, наступления обстоятельств непреодолимой силы, препятствующих присутствию индивидуального предпринимателя при провед</w:t>
      </w:r>
      <w:r>
        <w:rPr>
          <w:rFonts w:ascii="Times New Roman" w:hAnsi="Times New Roman" w:cs="Times New Roman"/>
          <w:sz w:val="28"/>
        </w:rPr>
        <w:t xml:space="preserve">ении контрольного (надзорного) мероприятия), в </w:t>
      </w:r>
      <w:r>
        <w:rPr>
          <w:rFonts w:ascii="Times New Roman" w:hAnsi="Times New Roman" w:cs="Times New Roman"/>
          <w:sz w:val="28"/>
        </w:rPr>
        <w:t xml:space="preserve">связи</w:t>
      </w:r>
      <w:r>
        <w:rPr>
          <w:rFonts w:ascii="Times New Roman" w:hAnsi="Times New Roman" w:cs="Times New Roman"/>
          <w:sz w:val="28"/>
        </w:rPr>
        <w:t xml:space="preserve"> с чем проведение контрольного (надзорного) мероприятия переносится Министерством на срок, необходимый для устранения обстоятельств, послуживших поводом для данного обращения индивидуального предпринимате</w:t>
      </w:r>
      <w:r>
        <w:rPr>
          <w:rFonts w:ascii="Times New Roman" w:hAnsi="Times New Roman" w:cs="Times New Roman"/>
          <w:sz w:val="28"/>
        </w:rPr>
        <w:t xml:space="preserve">ля в Министерство.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5.16. В ходе выездной проверки допускается осуществлять следующие контрольные (надзорные) действия: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а) осмотр;</w:t>
      </w:r>
      <w:r/>
    </w:p>
    <w:p>
      <w:pPr>
        <w:pStyle w:val="674"/>
        <w:ind w:firstLine="709"/>
        <w:jc w:val="both"/>
        <w:shd w:val="clear" w:fill="FFFFFF" w:color="FFFFFF" w:themeFill="background1"/>
        <w:rPr>
          <w:highlight w:val="white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б) 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досмотр;</w:t>
      </w:r>
      <w:r/>
    </w:p>
    <w:p>
      <w:pPr>
        <w:pStyle w:val="674"/>
        <w:ind w:firstLine="709"/>
        <w:jc w:val="both"/>
        <w:shd w:val="clear" w:fill="FFFFFF" w:color="FFFFFF" w:themeFill="background1"/>
        <w:rPr>
          <w:highlight w:val="white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в) 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опрос;</w:t>
      </w:r>
      <w:r/>
    </w:p>
    <w:p>
      <w:pPr>
        <w:pStyle w:val="674"/>
        <w:ind w:firstLine="709"/>
        <w:jc w:val="both"/>
        <w:shd w:val="clear" w:fill="FFFFFF" w:color="FFFFFF" w:themeFill="background1"/>
        <w:rPr>
          <w:highlight w:val="white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г) 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получение письменных объяснений;</w:t>
      </w:r>
      <w:r/>
    </w:p>
    <w:p>
      <w:pPr>
        <w:pStyle w:val="674"/>
        <w:ind w:firstLine="709"/>
        <w:jc w:val="both"/>
        <w:shd w:val="clear" w:fill="FFFFFF" w:color="FFFFFF" w:themeFill="background1"/>
        <w:rPr>
          <w:highlight w:val="white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д) 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истребование документов;</w:t>
      </w:r>
      <w:r/>
    </w:p>
    <w:p>
      <w:pPr>
        <w:pStyle w:val="674"/>
        <w:ind w:firstLine="709"/>
        <w:jc w:val="both"/>
        <w:shd w:val="clear" w:fill="FFFFFF" w:color="FFFFFF" w:themeFill="background1"/>
        <w:rPr>
          <w:highlight w:val="white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е) 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отбор проб (образцов);</w:t>
      </w:r>
      <w:r/>
    </w:p>
    <w:p>
      <w:pPr>
        <w:pStyle w:val="674"/>
        <w:ind w:firstLine="709"/>
        <w:jc w:val="both"/>
        <w:shd w:val="clear" w:fill="FFFFFF" w:color="FFFFFF" w:themeFill="background1"/>
        <w:rPr>
          <w:highlight w:val="white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ж) 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инструментальное обследование;</w:t>
      </w:r>
      <w:r/>
    </w:p>
    <w:p>
      <w:pPr>
        <w:pStyle w:val="674"/>
        <w:ind w:firstLine="709"/>
        <w:jc w:val="both"/>
        <w:shd w:val="clear" w:fill="FFFFFF" w:color="FFFFFF" w:themeFill="background1"/>
        <w:rPr>
          <w:highlight w:val="white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з) 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испытание;</w:t>
      </w:r>
      <w:r/>
    </w:p>
    <w:p>
      <w:pPr>
        <w:pStyle w:val="674"/>
        <w:ind w:firstLine="709"/>
        <w:jc w:val="both"/>
        <w:shd w:val="clear" w:fill="FFFFFF" w:color="FFFFFF" w:themeFill="background1"/>
        <w:rPr>
          <w:highlight w:val="white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и) 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экспертиза;</w:t>
      </w:r>
      <w:r/>
    </w:p>
    <w:p>
      <w:pPr>
        <w:pStyle w:val="674"/>
        <w:ind w:firstLine="709"/>
        <w:jc w:val="both"/>
        <w:shd w:val="clear" w:fill="FFFFFF" w:color="FFFFFF" w:themeFill="background1"/>
        <w:rPr>
          <w:highlight w:val="white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к) 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эксперимент.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смотр, досмотр, опрос, экспертиза и эксперимент в ходе выездной проверки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5.17. Контрольные (надзорные) действия, указанные в подпунктах «а» - «и» пункта 5.16 настоящего Положения, проводятся в соответствии с Федеральным законом о контроле. 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5.18. </w:t>
      </w:r>
      <w:r>
        <w:rPr>
          <w:sz w:val="28"/>
          <w:szCs w:val="28"/>
        </w:rPr>
        <w:t xml:space="preserve">Эксперимент проводится должностным лицом по месту нахождения (осуществления деяте</w:t>
      </w:r>
      <w:r>
        <w:rPr>
          <w:sz w:val="28"/>
          <w:szCs w:val="28"/>
        </w:rPr>
        <w:t xml:space="preserve">льности) контролируемого лица (его филиалов, представительств, обособленных структурных подразделений) (далее – место нахождения контролируемого лица) непосредственно в ходе проведения </w:t>
      </w:r>
      <w:r>
        <w:rPr>
          <w:sz w:val="28"/>
          <w:szCs w:val="28"/>
        </w:rPr>
        <w:t xml:space="preserve">контрольного (надзорного) мероприятия и заключается в использовании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тес</w:t>
      </w:r>
      <w:r>
        <w:rPr>
          <w:sz w:val="28"/>
          <w:szCs w:val="28"/>
        </w:rPr>
        <w:t xml:space="preserve">т-ситуации</w:t>
      </w:r>
      <w:r>
        <w:rPr>
          <w:sz w:val="28"/>
          <w:szCs w:val="28"/>
        </w:rPr>
        <w:t xml:space="preserve"> – ситуации, в ходе которой возможно оценить соблюдение контролируемым лицом обязательных требований.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Для проведения эксперимента в рамках контрольного (надзорного) мероприятия должностным лицом осуществляется выезд по месту нахождения контролиру</w:t>
      </w:r>
      <w:r>
        <w:rPr>
          <w:sz w:val="28"/>
          <w:szCs w:val="28"/>
        </w:rPr>
        <w:t xml:space="preserve">емого лица.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прибытии на место нахождения контролируемого лица должностное лиц</w:t>
      </w:r>
      <w:r>
        <w:rPr>
          <w:sz w:val="28"/>
          <w:szCs w:val="28"/>
          <w:highlight w:val="white"/>
        </w:rPr>
        <w:t xml:space="preserve">о устанавливает факт осуществления или неосуществления контролируемым лицом деятельности, предусмотренной в абзаце втором пункта 1.5 настоящего</w:t>
      </w:r>
      <w:r>
        <w:rPr>
          <w:sz w:val="28"/>
          <w:szCs w:val="28"/>
        </w:rPr>
        <w:t xml:space="preserve"> Положения, по данному месту нах</w:t>
      </w:r>
      <w:r>
        <w:rPr>
          <w:sz w:val="28"/>
          <w:szCs w:val="28"/>
        </w:rPr>
        <w:t xml:space="preserve">ождения контролируемого лица.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Эксперимент проводится с использованием наличных денежных средств либо путем безналичных расчетов. </w:t>
      </w:r>
      <w:r/>
    </w:p>
    <w:p>
      <w:pPr>
        <w:jc w:val="both"/>
      </w:pPr>
      <w:r>
        <w:rPr>
          <w:sz w:val="28"/>
          <w:szCs w:val="28"/>
        </w:rPr>
        <w:t xml:space="preserve">          5.19. При невозможности транспортировки образца исследования к месту работы эксперта в случае, когда образец исследо</w:t>
      </w:r>
      <w:r>
        <w:rPr>
          <w:sz w:val="28"/>
          <w:szCs w:val="28"/>
        </w:rPr>
        <w:t xml:space="preserve">вания является носителем сведений, составляющих государственную тайну, Министерство обеспечивает ему беспрепятственный доступ к образцу и необходимые условия для исследования.</w:t>
      </w:r>
      <w:r/>
    </w:p>
    <w:p>
      <w:pPr>
        <w:jc w:val="both"/>
      </w:pPr>
      <w:r>
        <w:rPr>
          <w:sz w:val="28"/>
          <w:szCs w:val="28"/>
        </w:rPr>
        <w:t xml:space="preserve">          5.20. При осуществлении экспертизы образцы, направляемые на исследован</w:t>
      </w:r>
      <w:r>
        <w:rPr>
          <w:sz w:val="28"/>
          <w:szCs w:val="28"/>
        </w:rPr>
        <w:t xml:space="preserve">ие, отбираются, удостоверяются и представляются на экспертизу экспертной организацией, которой поручено осуществление экспертизы.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5.21.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При проведении инспекционного визита, выездной проверки, наблюдения за соблюдением обязательных требований, выездного об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следования, обязательного профилактического визита</w:t>
      </w:r>
      <w:r>
        <w:rPr>
          <w:rFonts w:ascii="Times New Roman" w:hAnsi="Times New Roman" w:cs="Times New Roman"/>
          <w:b w:val="false"/>
          <w:sz w:val="28"/>
          <w:szCs w:val="28"/>
        </w:rPr>
        <w:br/>
        <w:t xml:space="preserve">для фиксации доказательств нарушений обязательных требований должностные лица могут использовать фотосъемку, аудио-, видеозапись.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false"/>
          <w:sz w:val="28"/>
        </w:rPr>
        <w:t xml:space="preserve">Решение о необходимости использования фотосъемки, аудио- и видеозаписи, ины</w:t>
      </w:r>
      <w:r>
        <w:rPr>
          <w:rFonts w:ascii="Times New Roman" w:hAnsi="Times New Roman" w:cs="Times New Roman"/>
          <w:b w:val="false"/>
          <w:sz w:val="28"/>
        </w:rPr>
        <w:t xml:space="preserve">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 самостоятельно.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Фотосъемка и видеозапись при совершении контрольного (надзорного) действия в виде осмотр</w:t>
      </w:r>
      <w:r>
        <w:rPr>
          <w:rFonts w:ascii="Times New Roman" w:hAnsi="Times New Roman" w:cs="Times New Roman"/>
          <w:b w:val="false"/>
          <w:sz w:val="28"/>
        </w:rPr>
        <w:t xml:space="preserve">а в ходе проведения контрольного (надзорного) мероприятия в виде выездной проверки осуществляются с использованием мобильного приложения «Инспектор».</w:t>
      </w:r>
      <w:r/>
    </w:p>
    <w:p>
      <w:pPr>
        <w:pStyle w:val="674"/>
        <w:ind w:firstLine="709"/>
        <w:jc w:val="both"/>
        <w:rPr>
          <w:b w:val="false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 Ф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обязательных требований, прикладываются к акту контрольного (надзорного) мероприятия.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мероприятия.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Аудио- и видеозапись осуществляется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записи.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В ходе записи подробно фиксируются и указываются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место и характер выявленного нарушения обязательных требований.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5.22.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нной и иной охраняемой законом тайне.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VI.  Результаты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(надзорного) мероприятия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6.1. По результатам осуществления контрольных (надзорных) мероприятий Министерство составляет в соответствии со статьей 87 Федерального закона о контроле акты ко</w:t>
      </w:r>
      <w:r>
        <w:rPr>
          <w:sz w:val="28"/>
          <w:szCs w:val="28"/>
          <w:highlight w:val="white"/>
        </w:rPr>
        <w:t xml:space="preserve">нтрольных (надзорных) мероприятий.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На основании актов, указанных </w:t>
      </w:r>
      <w:r>
        <w:rPr>
          <w:sz w:val="28"/>
          <w:szCs w:val="28"/>
          <w:highlight w:val="white"/>
        </w:rPr>
        <w:t xml:space="preserve">в настоящем пункте</w:t>
      </w:r>
      <w:r>
        <w:rPr>
          <w:sz w:val="28"/>
          <w:szCs w:val="28"/>
          <w:highlight w:val="white"/>
        </w:rPr>
        <w:t xml:space="preserve"> настоящего Положения, Министерство формирует ежегодный отчет с выводами:</w:t>
      </w:r>
      <w:r>
        <w:rPr>
          <w:highlight w:val="white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- о выполнении либо невыполнении контролируемым лицом инвестиционной программы, а также о соблюдении либо</w:t>
      </w:r>
      <w:r>
        <w:rPr>
          <w:sz w:val="28"/>
          <w:szCs w:val="28"/>
        </w:rPr>
        <w:t xml:space="preserve"> нарушении контролируемым лицом установленных требований к реализации инвестиционной программы, включая выявленные факты нецелевого использования предусмотренных инвестиционной программой источников финансирования;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о наличии либо об отсутствии выявленных</w:t>
      </w:r>
      <w:r>
        <w:rPr>
          <w:sz w:val="28"/>
          <w:szCs w:val="28"/>
        </w:rPr>
        <w:t xml:space="preserve"> рисков причинения вреда (ущерба) в рамках организации и осуществления регионального государственного контроля;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о необходимости корректировки инвестиционных программ в соответствии с результатами контрольных (надзорных) мероприятий.</w:t>
      </w:r>
      <w:r/>
    </w:p>
    <w:p>
      <w:pPr>
        <w:ind w:firstLine="709"/>
        <w:jc w:val="both"/>
        <w:shd w:val="clear" w:fill="FFFFFF" w:color="FFFFFF" w:themeFill="background1"/>
        <w:rPr>
          <w:highlight w:val="white"/>
        </w:rPr>
      </w:pPr>
      <w:r>
        <w:rPr>
          <w:sz w:val="28"/>
          <w:szCs w:val="28"/>
        </w:rPr>
        <w:t xml:space="preserve">Содержание и выводы о</w:t>
      </w:r>
      <w:r>
        <w:rPr>
          <w:sz w:val="28"/>
          <w:szCs w:val="28"/>
        </w:rPr>
        <w:t xml:space="preserve">тчета, указанного в настоящем пункте, должны соответствовать содержанию и выводам доклада, </w:t>
      </w:r>
      <w:r>
        <w:rPr>
          <w:sz w:val="28"/>
          <w:szCs w:val="28"/>
          <w:highlight w:val="white"/>
        </w:rPr>
        <w:t xml:space="preserve">указанного в пункте 4.4 настоящего Положения.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6.2. В соответствии с частью 4 статьи 87 Федерального закона о  контроле результаты контрольного (надзорного) мероприят</w:t>
      </w:r>
      <w:r>
        <w:rPr>
          <w:sz w:val="28"/>
          <w:szCs w:val="28"/>
        </w:rPr>
        <w:t xml:space="preserve">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6.3. </w:t>
      </w:r>
      <w:r>
        <w:rPr>
          <w:sz w:val="28"/>
          <w:szCs w:val="28"/>
        </w:rPr>
        <w:t xml:space="preserve">В случае если в ходе контрольных (надзорн</w:t>
      </w:r>
      <w:r>
        <w:rPr>
          <w:sz w:val="28"/>
          <w:szCs w:val="28"/>
        </w:rPr>
        <w:t xml:space="preserve">ых) мероприятий выявлены факты, свидетельствующие о возможном нецелевом расходовании средств бюджетов бюджетной системы Российской Федерации, </w:t>
      </w:r>
      <w:r>
        <w:rPr>
          <w:sz w:val="28"/>
          <w:szCs w:val="28"/>
        </w:rPr>
        <w:t xml:space="preserve">соответствующая информация направляется Министерством в органы, уполномоченные на осуществление контроля за их рас</w:t>
      </w:r>
      <w:r>
        <w:rPr>
          <w:sz w:val="28"/>
          <w:szCs w:val="28"/>
        </w:rPr>
        <w:t xml:space="preserve">ходованием, не позднее 3 рабочих дней со дня выявления факта, свидетельствующего о возможном нецелевом расходовании средств бюджетов бюджетной системы Российской Федерации.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6.4. Решения, принимаемые Министерством по результатам контрольных (надзорных) меро</w:t>
      </w:r>
      <w:r>
        <w:rPr>
          <w:sz w:val="28"/>
          <w:szCs w:val="28"/>
        </w:rPr>
        <w:t xml:space="preserve">приятий, определены статьями 90 и 90.1 Федерального закона о контроле.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VI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Исполнение решений Министерства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7.1.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Исполнение решений Министерства осуществляется в соответствии с положениями главы 17 Федерального закона о контроле.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</w:t>
      </w: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Досудебное обжалование решений Министерства и действий</w:t>
      </w:r>
      <w:r/>
    </w:p>
    <w:p>
      <w:pPr>
        <w:ind w:firstLine="708"/>
        <w:jc w:val="center"/>
      </w:pPr>
      <w:r>
        <w:rPr>
          <w:b/>
          <w:sz w:val="28"/>
          <w:szCs w:val="28"/>
        </w:rPr>
        <w:t xml:space="preserve">(бездействия) его должностных лиц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</w:rPr>
        <w:outlineLvl w:val="1"/>
      </w:pPr>
      <w:r>
        <w:rPr>
          <w:rFonts w:ascii="Times New Roman" w:hAnsi="Times New Roman" w:cs="Times New Roman"/>
          <w:sz w:val="28"/>
        </w:rPr>
      </w:r>
      <w:r/>
    </w:p>
    <w:p>
      <w:pPr>
        <w:pStyle w:val="674"/>
        <w:ind w:firstLine="709"/>
        <w:jc w:val="both"/>
        <w:rPr>
          <w:b w:val="false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8.1. Решения Министерства, действия (бездействие) должностных лиц, уполномоченных на осуществление регионального государственного контроля</w:t>
      </w:r>
      <w:r>
        <w:rPr>
          <w:rFonts w:ascii="Times New Roman" w:hAnsi="Times New Roman" w:cs="Times New Roman"/>
          <w:b w:val="false"/>
          <w:sz w:val="28"/>
        </w:rPr>
        <w:t xml:space="preserve">, могут быть обжалованы в досудебном (внесудебном) порядке в соответствии со статьей 40 Федерального закона о контроле.</w:t>
      </w:r>
      <w:r/>
    </w:p>
    <w:p>
      <w:pPr>
        <w:pStyle w:val="674"/>
        <w:ind w:firstLine="709"/>
        <w:jc w:val="both"/>
        <w:rPr>
          <w:b w:val="false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8.2. Жалобы на решение Министерства, действия (бездействия) его должностных лиц рассматриваются Министром. Жалобы на решения, действия (</w:t>
      </w:r>
      <w:r>
        <w:rPr>
          <w:rFonts w:ascii="Times New Roman" w:hAnsi="Times New Roman" w:cs="Times New Roman"/>
          <w:b w:val="false"/>
          <w:sz w:val="28"/>
        </w:rPr>
        <w:t xml:space="preserve">бездействие) Министра рассматриваются Министром.</w:t>
      </w:r>
      <w:r/>
    </w:p>
    <w:p>
      <w:pPr>
        <w:pStyle w:val="674"/>
        <w:ind w:firstLine="709"/>
        <w:jc w:val="both"/>
        <w:rPr>
          <w:b w:val="false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8.3. Форма и содержание жалобы установлены статьей 41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Федерального закона о контроле</w:t>
      </w:r>
      <w:r>
        <w:rPr>
          <w:rFonts w:ascii="Times New Roman" w:hAnsi="Times New Roman" w:cs="Times New Roman"/>
          <w:b w:val="false"/>
          <w:sz w:val="28"/>
        </w:rPr>
        <w:t xml:space="preserve">.</w:t>
      </w:r>
      <w:r/>
    </w:p>
    <w:p>
      <w:pPr>
        <w:pStyle w:val="674"/>
        <w:ind w:firstLine="709"/>
        <w:jc w:val="both"/>
        <w:rPr>
          <w:b w:val="false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8.4. Жалоба рассматривается уполномоченным на рассмотрение жалобы должностным лицом в порядке, установленном статьей 43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Ф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едерального закона о контроле</w:t>
      </w:r>
      <w:r>
        <w:rPr>
          <w:rFonts w:ascii="Times New Roman" w:hAnsi="Times New Roman" w:cs="Times New Roman"/>
          <w:b w:val="false"/>
          <w:sz w:val="28"/>
        </w:rPr>
        <w:t xml:space="preserve">.</w:t>
      </w:r>
      <w:r/>
    </w:p>
    <w:p>
      <w:pPr>
        <w:pStyle w:val="674"/>
        <w:ind w:firstLine="709"/>
        <w:jc w:val="both"/>
        <w:rPr>
          <w:b w:val="false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8.5.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 и сроки, установленные статьей 43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Федерального закона о контроле</w:t>
      </w:r>
      <w:r>
        <w:rPr>
          <w:rFonts w:ascii="Times New Roman" w:hAnsi="Times New Roman" w:cs="Times New Roman"/>
          <w:b w:val="false"/>
          <w:sz w:val="28"/>
        </w:rPr>
        <w:t xml:space="preserve">, с со</w:t>
      </w:r>
      <w:r>
        <w:rPr>
          <w:rFonts w:ascii="Times New Roman" w:hAnsi="Times New Roman" w:cs="Times New Roman"/>
          <w:b w:val="false"/>
          <w:sz w:val="28"/>
        </w:rPr>
        <w:t xml:space="preserve">блюдением требований законодательства Российской Федерации о государственной и иной охраняемой законом тайне.</w:t>
      </w:r>
      <w:r/>
    </w:p>
    <w:p>
      <w:pPr>
        <w:pStyle w:val="674"/>
        <w:ind w:firstLine="709"/>
        <w:jc w:val="both"/>
        <w:rPr>
          <w:b w:val="false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При рассмотрении жалобы, связанной со сведениями и документами, составляющими государственную или иную охраняемую законом тайну, информирование ко</w:t>
      </w:r>
      <w:r>
        <w:rPr>
          <w:rFonts w:ascii="Times New Roman" w:hAnsi="Times New Roman" w:cs="Times New Roman"/>
          <w:b w:val="false"/>
          <w:sz w:val="28"/>
        </w:rPr>
        <w:t xml:space="preserve">нтролируемых лиц о принимаемых должностными лицами Министерства решениях, обмен документами и сведениями с контролируемыми лицами осуществляется на бумажном носителе.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8.6. Судебное обжалование решений Министерства, действий (бездействия) его должностных </w:t>
      </w:r>
      <w:r>
        <w:rPr>
          <w:rFonts w:ascii="Times New Roman" w:hAnsi="Times New Roman" w:cs="Times New Roman"/>
          <w:b w:val="false"/>
          <w:sz w:val="28"/>
        </w:rPr>
        <w:t xml:space="preserve">ли</w:t>
      </w:r>
      <w:r>
        <w:rPr>
          <w:rFonts w:ascii="Times New Roman" w:hAnsi="Times New Roman" w:cs="Times New Roman"/>
          <w:b w:val="false"/>
          <w:sz w:val="28"/>
        </w:rPr>
        <w:t xml:space="preserve">ц</w:t>
      </w:r>
      <w:r>
        <w:rPr>
          <w:rFonts w:ascii="Times New Roman" w:hAnsi="Times New Roman" w:cs="Times New Roman"/>
          <w:b w:val="false"/>
          <w:sz w:val="28"/>
        </w:rPr>
        <w:t xml:space="preserve"> возможно только после их досудебного обжалования, за исключением случаев обжалования в суд решений, действий </w:t>
      </w:r>
      <w:r>
        <w:rPr>
          <w:rFonts w:ascii="Times New Roman" w:hAnsi="Times New Roman" w:cs="Times New Roman"/>
          <w:b w:val="false"/>
          <w:sz w:val="28"/>
        </w:rPr>
        <w:t xml:space="preserve">(бездействия) гражданами, не осуществляющими предпринимательской деятельности.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Приложение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к положению о </w:t>
      </w:r>
      <w:r>
        <w:rPr>
          <w:rFonts w:ascii="Times New Roman" w:hAnsi="Times New Roman" w:cs="Times New Roman"/>
          <w:b w:val="false"/>
          <w:sz w:val="28"/>
        </w:rPr>
        <w:t xml:space="preserve">региональном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государственном </w:t>
      </w:r>
      <w:r>
        <w:rPr>
          <w:rFonts w:ascii="Times New Roman" w:hAnsi="Times New Roman" w:cs="Times New Roman"/>
          <w:b w:val="false"/>
          <w:sz w:val="28"/>
        </w:rPr>
        <w:t xml:space="preserve">контроле</w:t>
      </w:r>
      <w:r>
        <w:rPr>
          <w:rFonts w:ascii="Times New Roman" w:hAnsi="Times New Roman" w:cs="Times New Roman"/>
          <w:b w:val="false"/>
          <w:sz w:val="28"/>
        </w:rPr>
        <w:t xml:space="preserve"> 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(</w:t>
      </w:r>
      <w:r>
        <w:rPr>
          <w:rFonts w:ascii="Times New Roman" w:hAnsi="Times New Roman" w:cs="Times New Roman"/>
          <w:b w:val="false"/>
          <w:sz w:val="28"/>
        </w:rPr>
        <w:t xml:space="preserve">надзоре</w:t>
      </w:r>
      <w:r>
        <w:rPr>
          <w:rFonts w:ascii="Times New Roman" w:hAnsi="Times New Roman" w:cs="Times New Roman"/>
          <w:b w:val="false"/>
          <w:sz w:val="28"/>
        </w:rPr>
        <w:t xml:space="preserve">) за реализацией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инвестиционных программ 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организацией, </w:t>
      </w:r>
      <w:r>
        <w:rPr>
          <w:rFonts w:ascii="Times New Roman" w:hAnsi="Times New Roman" w:cs="Times New Roman"/>
          <w:b w:val="false"/>
          <w:sz w:val="28"/>
        </w:rPr>
        <w:t xml:space="preserve">осуществляющих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горячее водоснабжение, холодное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водоснабжение и (или) водоотведение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jc w:val="center"/>
      </w:pPr>
      <w:r>
        <w:rPr>
          <w:b/>
          <w:sz w:val="28"/>
          <w:szCs w:val="28"/>
        </w:rPr>
        <w:t xml:space="preserve">КРИТЕРИИ</w:t>
      </w:r>
      <w:r/>
    </w:p>
    <w:p>
      <w:pPr>
        <w:jc w:val="center"/>
      </w:pPr>
      <w:r>
        <w:rPr>
          <w:b/>
          <w:sz w:val="28"/>
          <w:szCs w:val="28"/>
        </w:rPr>
        <w:t xml:space="preserve">отнесения объектов регионального государственного контроля</w:t>
      </w:r>
      <w:r/>
    </w:p>
    <w:p>
      <w:pPr>
        <w:jc w:val="center"/>
      </w:pPr>
      <w:r>
        <w:rPr>
          <w:b/>
          <w:sz w:val="28"/>
          <w:szCs w:val="28"/>
        </w:rPr>
        <w:t xml:space="preserve">(надзора) за реализацией инвестиционных программ организаций, осуществляющих горячее водоснабжение, холодное водоснабжение</w:t>
      </w:r>
      <w:r>
        <w:rPr>
          <w:b/>
          <w:sz w:val="28"/>
          <w:szCs w:val="28"/>
        </w:rPr>
        <w:br/>
        <w:t xml:space="preserve">и (или) водоотведение, к категориям риска причинения вреда</w:t>
      </w:r>
      <w:r/>
    </w:p>
    <w:p>
      <w:pPr>
        <w:jc w:val="center"/>
      </w:pPr>
      <w:r>
        <w:rPr>
          <w:b/>
          <w:sz w:val="28"/>
          <w:szCs w:val="28"/>
        </w:rPr>
        <w:t xml:space="preserve">(ущерба) охраня</w:t>
      </w:r>
      <w:r>
        <w:rPr>
          <w:b/>
          <w:sz w:val="28"/>
          <w:szCs w:val="28"/>
        </w:rPr>
        <w:t xml:space="preserve">емым законом ценностям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Критерии отнесения объектов регионального государственного контроля (надзора) за реализацией инвестиционных программ организаций, осуществляющих горячее водоснабжение, холодное водоснабжение и (или) водоотведение (далее – региональн</w:t>
      </w:r>
      <w:r>
        <w:rPr>
          <w:sz w:val="28"/>
          <w:szCs w:val="28"/>
        </w:rPr>
        <w:t xml:space="preserve">ый государственный контроль), к категориям риска причинения вреда (ущерба) охраняемым законом ценностям  рассчитываются по формуле:</w:t>
      </w:r>
      <w:r/>
    </w:p>
    <w:p>
      <w:pPr>
        <w:jc w:val="both"/>
        <w:outlineLvl w:val="0"/>
      </w:pPr>
      <w:r/>
      <w:r/>
    </w:p>
    <w:p>
      <w:pPr>
        <w:jc w:val="center"/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 = (П</w:t>
      </w:r>
      <w:r>
        <w:rPr>
          <w:sz w:val="28"/>
          <w:szCs w:val="28"/>
          <w:vertAlign w:val="subscript"/>
        </w:rPr>
        <w:t xml:space="preserve">1</w:t>
      </w:r>
      <w:r>
        <w:rPr>
          <w:sz w:val="28"/>
          <w:szCs w:val="28"/>
        </w:rPr>
        <w:t xml:space="preserve"> + П</w:t>
      </w:r>
      <w:r>
        <w:rPr>
          <w:sz w:val="28"/>
          <w:szCs w:val="28"/>
          <w:vertAlign w:val="subscript"/>
        </w:rPr>
        <w:t xml:space="preserve">2</w:t>
      </w:r>
      <w:r>
        <w:rPr>
          <w:sz w:val="28"/>
          <w:szCs w:val="28"/>
        </w:rPr>
        <w:t xml:space="preserve"> + П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) - Д,</w:t>
      </w:r>
      <w:r/>
    </w:p>
    <w:p>
      <w:pPr>
        <w:jc w:val="both"/>
      </w:pPr>
      <w:r/>
      <w:r/>
    </w:p>
    <w:p>
      <w:pPr>
        <w:ind w:firstLine="540"/>
        <w:jc w:val="both"/>
      </w:pPr>
      <w:r>
        <w:rPr>
          <w:sz w:val="28"/>
          <w:szCs w:val="28"/>
        </w:rPr>
        <w:t xml:space="preserve">где: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показатель риска причинения вреда (ущерба) охраняемым законом ценностям (критерий отнесения деятельности, действий (бездействия) контролируемых лиц, являющихся объектами контроля к категориям риска причинения вреда);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П</w:t>
      </w:r>
      <w:r>
        <w:rPr>
          <w:sz w:val="28"/>
          <w:szCs w:val="28"/>
          <w:vertAlign w:val="subscript"/>
        </w:rPr>
        <w:t xml:space="preserve">1</w:t>
      </w:r>
      <w:r>
        <w:rPr>
          <w:sz w:val="28"/>
          <w:szCs w:val="28"/>
        </w:rPr>
        <w:t xml:space="preserve"> – показатель тяжести потенциальных </w:t>
      </w:r>
      <w:r>
        <w:rPr>
          <w:sz w:val="28"/>
          <w:szCs w:val="28"/>
        </w:rPr>
        <w:t xml:space="preserve">негативных последствий возможного несоблюдения организациями, осуществляющими горячее водоснабжение, холодное водоснабжение и (или) водоотведение</w:t>
      </w:r>
      <w:r>
        <w:rPr>
          <w:sz w:val="28"/>
          <w:szCs w:val="28"/>
        </w:rPr>
        <w:br/>
        <w:t xml:space="preserve">(далее – контролируемые лица) обязательных требований, определяемый исходя из размера инвестиционных ресурсов,</w:t>
      </w:r>
      <w:r>
        <w:rPr>
          <w:sz w:val="28"/>
          <w:szCs w:val="28"/>
        </w:rPr>
        <w:t xml:space="preserve"> учтенных при установлении Министерством по тарифному регулированию и государственным закупкам Пензенской области (далее - Министерство) тарифов в сфере водоснабжения и (или) водоотведения: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менее 50,0 </w:t>
      </w:r>
      <w:r>
        <w:rPr>
          <w:sz w:val="28"/>
          <w:szCs w:val="28"/>
        </w:rPr>
        <w:t xml:space="preserve">млн</w:t>
      </w:r>
      <w:r>
        <w:rPr>
          <w:sz w:val="28"/>
          <w:szCs w:val="28"/>
        </w:rPr>
        <w:t xml:space="preserve"> рублей – 5 баллов;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от 50,0 до 500,0 </w:t>
      </w:r>
      <w:r>
        <w:rPr>
          <w:sz w:val="28"/>
          <w:szCs w:val="28"/>
        </w:rPr>
        <w:t xml:space="preserve">млн</w:t>
      </w:r>
      <w:r>
        <w:rPr>
          <w:sz w:val="28"/>
          <w:szCs w:val="28"/>
        </w:rPr>
        <w:t xml:space="preserve"> рублей – 10</w:t>
      </w:r>
      <w:r>
        <w:rPr>
          <w:sz w:val="28"/>
          <w:szCs w:val="28"/>
        </w:rPr>
        <w:t xml:space="preserve"> баллов;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более 500 </w:t>
      </w:r>
      <w:r>
        <w:rPr>
          <w:sz w:val="28"/>
          <w:szCs w:val="28"/>
        </w:rPr>
        <w:t xml:space="preserve">млн</w:t>
      </w:r>
      <w:r>
        <w:rPr>
          <w:sz w:val="28"/>
          <w:szCs w:val="28"/>
        </w:rPr>
        <w:t xml:space="preserve"> рублей – 15 баллов;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П</w:t>
      </w:r>
      <w:r>
        <w:rPr>
          <w:sz w:val="28"/>
          <w:szCs w:val="28"/>
          <w:vertAlign w:val="subscript"/>
        </w:rPr>
        <w:t xml:space="preserve">2</w:t>
      </w:r>
      <w:r>
        <w:rPr>
          <w:sz w:val="28"/>
          <w:szCs w:val="28"/>
        </w:rPr>
        <w:t xml:space="preserve"> – показатель тяжести потенциальных негативных последствий возможного несоблюдения контролируемыми лицами обязательных требований, определяемый исходя из количества </w:t>
      </w:r>
      <w:r>
        <w:rPr>
          <w:sz w:val="28"/>
          <w:szCs w:val="28"/>
        </w:rPr>
        <w:t xml:space="preserve">объектов социальной инфраструктуры, в отношении которых контролируемое лицо осуществляет регулируемый (-е) вид (-ы) деятельности в сфере водоснабжения и (или) водоотведения: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при отсутствии таких объектов – 0 баллов;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от 1 до  5  баллов;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от 6 до 10  баллов;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от 11 до 15 баллов;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П</w:t>
      </w:r>
      <w:r>
        <w:rPr>
          <w:sz w:val="28"/>
          <w:szCs w:val="28"/>
          <w:vertAlign w:val="subscript"/>
        </w:rPr>
        <w:t xml:space="preserve">3</w:t>
      </w:r>
      <w:r>
        <w:rPr>
          <w:sz w:val="28"/>
          <w:szCs w:val="28"/>
        </w:rPr>
        <w:t xml:space="preserve"> – показатель вероятности несоблюдения контролируемыми лицами обязательных требований, определяемый суммарным количеством баллов по каждому из следующих показателей: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П</w:t>
      </w:r>
      <w:r>
        <w:rPr>
          <w:sz w:val="28"/>
          <w:szCs w:val="28"/>
          <w:vertAlign w:val="subscript"/>
        </w:rPr>
        <w:t xml:space="preserve">3.1</w:t>
      </w:r>
      <w:r>
        <w:rPr>
          <w:sz w:val="28"/>
          <w:szCs w:val="28"/>
        </w:rPr>
        <w:t xml:space="preserve"> – наличие фактов временного прекращения или ограничения водосна</w:t>
      </w:r>
      <w:r>
        <w:rPr>
          <w:sz w:val="28"/>
          <w:szCs w:val="28"/>
        </w:rPr>
        <w:t xml:space="preserve">бжения, водоотведения, транспортировки воды и (или) сточных вод, в том числе из-за существенного ухудшения качества питьевой воды, горячей воды, сброса в централизованную систему водоотведения веществ, материалов, отходов и (или) сточных вод, запрещенных к</w:t>
      </w:r>
      <w:r>
        <w:rPr>
          <w:sz w:val="28"/>
          <w:szCs w:val="28"/>
        </w:rPr>
        <w:t xml:space="preserve"> сбросу, превышения нормативов состава сточных вод, превышения показателей требований к составу и свойствам сточных вод, возникших в результате несоблюдения</w:t>
      </w:r>
      <w:r>
        <w:rPr>
          <w:sz w:val="28"/>
          <w:szCs w:val="28"/>
        </w:rPr>
        <w:t xml:space="preserve"> контролируемым лицом обязательных требований, в течение трех лет, предшествующих году принятия реше</w:t>
      </w:r>
      <w:r>
        <w:rPr>
          <w:sz w:val="28"/>
          <w:szCs w:val="28"/>
        </w:rPr>
        <w:t xml:space="preserve">ния об отнесении деятельности, действия (бездействий) контролируемого лица, результатов его деятельности (далее – объект контроля) к определенной категории риска, – 10 баллов;</w:t>
      </w:r>
      <w:r/>
    </w:p>
    <w:p>
      <w:pPr>
        <w:ind w:firstLine="540"/>
        <w:jc w:val="both"/>
        <w:spacing w:before="280"/>
        <w:rPr>
          <w:sz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  <w:vertAlign w:val="subscript"/>
        </w:rPr>
        <w:t xml:space="preserve">3.2</w:t>
      </w:r>
      <w:r>
        <w:rPr>
          <w:sz w:val="28"/>
          <w:szCs w:val="28"/>
        </w:rPr>
        <w:t xml:space="preserve"> – </w:t>
      </w:r>
      <w:r>
        <w:t xml:space="preserve"> </w:t>
      </w:r>
      <w:r>
        <w:rPr>
          <w:sz w:val="28"/>
        </w:rPr>
        <w:t xml:space="preserve">наличие аварийных ситуаций на объектах централизованных системы горячего</w:t>
      </w:r>
      <w:r>
        <w:rPr>
          <w:sz w:val="28"/>
        </w:rPr>
        <w:t xml:space="preserve"> водоснабжения, холодного водоснабжения и (или) водоотведения, в течение трех лет, предшествующих году принятия решения об отнесении объекта контроля к определенной категории риска, - 10 баллов; 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П</w:t>
      </w:r>
      <w:r>
        <w:rPr>
          <w:sz w:val="28"/>
          <w:szCs w:val="28"/>
          <w:vertAlign w:val="subscript"/>
        </w:rPr>
        <w:t xml:space="preserve">3.3</w:t>
      </w:r>
      <w:r>
        <w:rPr>
          <w:sz w:val="28"/>
          <w:szCs w:val="28"/>
        </w:rPr>
        <w:t xml:space="preserve"> – наличие в течение трех лет, предшествующих году приня</w:t>
      </w:r>
      <w:r>
        <w:rPr>
          <w:sz w:val="28"/>
          <w:szCs w:val="28"/>
        </w:rPr>
        <w:t xml:space="preserve">тия решения об отнесении объекта контроля к определенной категории риска, постановления о назначении контролируемому лицу в соответствии со статьей </w:t>
      </w:r>
      <w:hyperlink r:id="rId11" w:tooltip="https://login.consultant.ru/link/?req=doc&amp;base=LAW&amp;n=523865&amp;dst=7998" w:history="1">
        <w:r>
          <w:rPr>
            <w:sz w:val="28"/>
            <w:szCs w:val="28"/>
          </w:rPr>
          <w:t xml:space="preserve">19.5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административного наказания за неисполнение предписания об устранении выявленных нарушений, выданного Министерством  в рамках региональ</w:t>
      </w:r>
      <w:r>
        <w:rPr>
          <w:sz w:val="28"/>
          <w:szCs w:val="28"/>
        </w:rPr>
        <w:t xml:space="preserve">ного государственного контроля, вступившего в законную силу, – 5 баллов;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П</w:t>
      </w:r>
      <w:r>
        <w:rPr>
          <w:sz w:val="28"/>
          <w:szCs w:val="28"/>
          <w:vertAlign w:val="subscript"/>
        </w:rPr>
        <w:t xml:space="preserve">3.4</w:t>
      </w:r>
      <w:r>
        <w:rPr>
          <w:sz w:val="28"/>
          <w:szCs w:val="28"/>
        </w:rPr>
        <w:t xml:space="preserve"> – наличие двух и более объявленных Министерством в рамках регионального государственного контроля  предостережений о недопустимости нарушения обязательных требований контролируем</w:t>
      </w:r>
      <w:r>
        <w:rPr>
          <w:sz w:val="28"/>
          <w:szCs w:val="28"/>
        </w:rPr>
        <w:t xml:space="preserve">ому лицу в течение года, предшествующему году принятия решения об отнесении объекта контроля к определенной категории риска, – 5 баллов;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Д – показатель добросовестности, обеспечивающий снижение значения показателя риска на 5 баллов при отсутствии в течение</w:t>
      </w:r>
      <w:r>
        <w:rPr>
          <w:sz w:val="28"/>
          <w:szCs w:val="28"/>
        </w:rPr>
        <w:t xml:space="preserve"> года, предшествующего году принятия решения об отнесении объекта контроля к определенной категории риска, нарушений обязательных требований или признаков таких нарушений, послуживших основанием для объявления контролируемому лицу предостережения о недопус</w:t>
      </w:r>
      <w:r>
        <w:rPr>
          <w:sz w:val="28"/>
          <w:szCs w:val="28"/>
        </w:rPr>
        <w:t xml:space="preserve">тимости нарушения обязательных требований в рамках регионального государственного контроля.</w:t>
      </w:r>
      <w:r/>
    </w:p>
    <w:p>
      <w:pPr>
        <w:ind w:firstLine="540"/>
        <w:jc w:val="both"/>
        <w:spacing w:before="280"/>
      </w:pPr>
      <w:r>
        <w:rPr>
          <w:sz w:val="28"/>
          <w:szCs w:val="28"/>
        </w:rPr>
        <w:t xml:space="preserve">Отнесение деятельности, действия (бездействия) контролируемых лиц, результатов их деятельности, являющихся объектами контроля, к категории риска, в зависимости от значения показателя</w:t>
      </w:r>
      <w:r>
        <w:rPr>
          <w:sz w:val="28"/>
          <w:szCs w:val="28"/>
        </w:rPr>
        <w:t xml:space="preserve"> риска «Р» производится согласно следующим условиям:</w:t>
      </w:r>
      <w:r/>
    </w:p>
    <w:p>
      <w:pPr>
        <w:jc w:val="both"/>
      </w:pPr>
      <w:r/>
      <w:r/>
    </w:p>
    <w:tbl>
      <w:tblPr>
        <w:tblW w:w="99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58"/>
        <w:gridCol w:w="6460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Категория риска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4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Показатель риска «Р», баллов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5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Высокий риск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46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деятельность контролируемых лиц с показателем риска &gt;= </w:t>
            </w:r>
            <w:r>
              <w:rPr>
                <w:b/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  <w:t xml:space="preserve"> баллов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5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Средний риск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46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деятельность контролируемых лиц с показателем риска &gt; </w:t>
            </w:r>
            <w:r>
              <w:rPr>
                <w:b/>
                <w:sz w:val="28"/>
                <w:szCs w:val="28"/>
              </w:rPr>
              <w:t xml:space="preserve">5, но &lt; 35</w:t>
            </w:r>
            <w:r>
              <w:rPr>
                <w:sz w:val="28"/>
                <w:szCs w:val="28"/>
              </w:rPr>
              <w:t xml:space="preserve"> баллов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5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Низкий риск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46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деятельность контролируемых лиц с показателем риска &lt;= 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баллов</w:t>
            </w:r>
            <w:r/>
          </w:p>
        </w:tc>
      </w:tr>
    </w:tbl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Приложение № 1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к постановлению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Правительства Пензенской области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от_________________№______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ПЕРЕЧЕНЬ 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индикаторов риска нарушения обязательных требований по региональному государственному контролю (надзору) за реализацией инвестиционных программ организаций, осуществляющих горячее водоснабжение, холодное водоснабжение и (или) водоотведение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20"/>
        <w:jc w:val="both"/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1.Отклонение фа</w:t>
      </w:r>
      <w:r>
        <w:rPr>
          <w:rFonts w:ascii="Times New Roman" w:hAnsi="Times New Roman" w:cs="Times New Roman"/>
          <w:b w:val="false"/>
          <w:sz w:val="28"/>
        </w:rPr>
        <w:t xml:space="preserve">ктически понесенных расходов на реализацию мероприятий инвестиционных программ в сфере водоснабжения и (или)  водоотведения, указанных в документах, представленных контролируемым лицом в материалы дела об установлении тарифов, от плановых расходов, предусм</w:t>
      </w:r>
      <w:r>
        <w:rPr>
          <w:rFonts w:ascii="Times New Roman" w:hAnsi="Times New Roman" w:cs="Times New Roman"/>
          <w:b w:val="false"/>
          <w:sz w:val="28"/>
        </w:rPr>
        <w:t xml:space="preserve">отренных инвестиционной программой (за счет средств, учитываемых при установлении регулируемых цен (тарифов)) по данным, полученным из ФГИС ЕИАС, более чем на 20% за отчетный год, рассчитанное по формуле:</w:t>
      </w:r>
      <w:r/>
    </w:p>
    <w:p>
      <w:pPr>
        <w:pStyle w:val="674"/>
        <w:ind w:firstLine="720"/>
        <w:jc w:val="both"/>
        <w:outlineLvl w:val="1"/>
      </w:pPr>
      <w:r/>
      <w:r/>
    </w:p>
    <w:p>
      <w:pPr>
        <w:pStyle w:val="674"/>
        <w:ind w:firstLine="720"/>
        <w:jc w:val="both"/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ИПф</w:t>
      </w:r>
      <w:r>
        <w:rPr>
          <w:rFonts w:ascii="Times New Roman" w:hAnsi="Times New Roman" w:cs="Times New Roman"/>
          <w:b w:val="false"/>
          <w:sz w:val="28"/>
        </w:rPr>
        <w:t xml:space="preserve"> / </w:t>
      </w:r>
      <w:r>
        <w:rPr>
          <w:rFonts w:ascii="Times New Roman" w:hAnsi="Times New Roman" w:cs="Times New Roman"/>
          <w:b w:val="false"/>
          <w:sz w:val="28"/>
        </w:rPr>
        <w:t xml:space="preserve">ИПп</w:t>
      </w:r>
      <w:r>
        <w:rPr>
          <w:rFonts w:ascii="Times New Roman" w:hAnsi="Times New Roman" w:cs="Times New Roman"/>
          <w:b w:val="false"/>
          <w:sz w:val="28"/>
        </w:rPr>
        <w:t xml:space="preserve"> * 100% &gt;= или &lt;= 20%,</w:t>
      </w:r>
      <w:r/>
    </w:p>
    <w:p>
      <w:pPr>
        <w:pStyle w:val="674"/>
        <w:ind w:firstLine="720"/>
        <w:jc w:val="both"/>
        <w:outlineLvl w:val="1"/>
      </w:pPr>
      <w:r/>
      <w:r/>
    </w:p>
    <w:p>
      <w:pPr>
        <w:pStyle w:val="674"/>
        <w:ind w:firstLine="720"/>
        <w:jc w:val="both"/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где:</w:t>
      </w:r>
      <w:r/>
    </w:p>
    <w:p>
      <w:pPr>
        <w:pStyle w:val="674"/>
        <w:ind w:firstLine="720"/>
        <w:jc w:val="both"/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ИПф</w:t>
      </w:r>
      <w:r>
        <w:rPr>
          <w:rFonts w:ascii="Times New Roman" w:hAnsi="Times New Roman" w:cs="Times New Roman"/>
          <w:b w:val="false"/>
          <w:sz w:val="28"/>
        </w:rPr>
        <w:t xml:space="preserve"> - фактич</w:t>
      </w:r>
      <w:r>
        <w:rPr>
          <w:rFonts w:ascii="Times New Roman" w:hAnsi="Times New Roman" w:cs="Times New Roman"/>
          <w:b w:val="false"/>
          <w:sz w:val="28"/>
        </w:rPr>
        <w:t xml:space="preserve">ески понесенные расходы на реализацию инвестиционных программ;</w:t>
      </w:r>
      <w:r/>
    </w:p>
    <w:p>
      <w:pPr>
        <w:pStyle w:val="674"/>
        <w:ind w:firstLine="720"/>
        <w:jc w:val="both"/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ИПп</w:t>
      </w:r>
      <w:r>
        <w:rPr>
          <w:rFonts w:ascii="Times New Roman" w:hAnsi="Times New Roman" w:cs="Times New Roman"/>
          <w:b w:val="false"/>
          <w:sz w:val="28"/>
        </w:rPr>
        <w:t xml:space="preserve"> - плановые расходы, предусмотренные инвестиционной программой (за счет средств, учитываемых при установлении регулируемых тарифов) в сфере водоснабжения и (или) водоотведения.</w:t>
      </w:r>
      <w:r/>
    </w:p>
    <w:p>
      <w:pPr>
        <w:pStyle w:val="674"/>
        <w:ind w:firstLine="709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Приложение № 2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к постановлению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Правительства Пензенской области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от_________________№______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674"/>
        <w:ind w:firstLine="709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КЛЮЧЕВЫЕ ПОКАЗАТЕЛИ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за реализацией инвестиционных программ организаций, осуще</w:t>
      </w:r>
      <w:r>
        <w:rPr>
          <w:rFonts w:ascii="Times New Roman" w:hAnsi="Times New Roman" w:cs="Times New Roman"/>
          <w:sz w:val="28"/>
          <w:szCs w:val="28"/>
        </w:rPr>
        <w:t xml:space="preserve">ствляющих горячее водоснабжение, холодное водоснабжение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водоотведение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526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rPr/>
        <w:tc>
          <w:tcPr>
            <w:tcW w:w="4927" w:type="dxa"/>
            <w:textDirection w:val="lrTb"/>
            <w:noWrap w:val="false"/>
          </w:tcPr>
          <w:p>
            <w:pPr>
              <w:pStyle w:val="674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sz w:val="26"/>
              </w:rPr>
              <w:t xml:space="preserve">Ключевые показатели, отражающие уровень минимизации вреда (ущерба) охраняемым законом ценностям</w:t>
            </w:r>
            <w:r/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674"/>
              <w:jc w:val="center"/>
              <w:rPr>
                <w:rFonts w:ascii="Times New Roman" w:hAnsi="Times New Roman" w:cs="Times New Roman"/>
                <w:b w:val="false"/>
                <w:sz w:val="26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sz w:val="26"/>
              </w:rPr>
              <w:t xml:space="preserve">Целевые значения</w:t>
            </w:r>
            <w:r/>
          </w:p>
        </w:tc>
      </w:tr>
      <w:tr>
        <w:trPr>
          <w:trHeight w:val="1607"/>
        </w:trPr>
        <w:tc>
          <w:tcPr>
            <w:tcW w:w="4927" w:type="dxa"/>
            <w:textDirection w:val="lrTb"/>
            <w:noWrap w:val="false"/>
          </w:tcPr>
          <w:p>
            <w:pPr>
              <w:pStyle w:val="674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sz w:val="26"/>
              </w:rPr>
              <w:t xml:space="preserve">Доля контрольных (надзорных) мероприятий, результаты которых отменены судом, в общем количестве проведенных контрольных (надзорных) мероприятий, в год</w:t>
            </w:r>
            <w:r/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674"/>
              <w:jc w:val="center"/>
              <w:rPr>
                <w:rFonts w:ascii="Times New Roman" w:hAnsi="Times New Roman" w:cs="Times New Roman"/>
                <w:b w:val="false"/>
                <w:sz w:val="26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sz w:val="26"/>
              </w:rPr>
              <w:t xml:space="preserve">не более 10%</w:t>
            </w:r>
            <w:r/>
          </w:p>
        </w:tc>
      </w:tr>
      <w:tr>
        <w:trPr>
          <w:trHeight w:val="299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674"/>
              <w:jc w:val="both"/>
              <w:rPr>
                <w:rFonts w:ascii="Times New Roman" w:hAnsi="Times New Roman" w:cs="Times New Roman"/>
                <w:b w:val="false"/>
                <w:sz w:val="26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sz w:val="26"/>
              </w:rPr>
              <w:t xml:space="preserve">Доля устраненных нарушений обязательных требований в общем числе нарушений обязательных тре</w:t>
            </w:r>
            <w:r>
              <w:rPr>
                <w:rFonts w:ascii="Times New Roman" w:hAnsi="Times New Roman" w:cs="Times New Roman"/>
                <w:b w:val="false"/>
                <w:sz w:val="26"/>
              </w:rPr>
              <w:t xml:space="preserve">бований, выявленных в ходе контрольных (надзорных) мероприятий, в год</w:t>
            </w:r>
            <w:r/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674"/>
              <w:jc w:val="center"/>
              <w:rPr>
                <w:rFonts w:ascii="Times New Roman" w:hAnsi="Times New Roman" w:cs="Times New Roman"/>
                <w:b w:val="false"/>
                <w:sz w:val="26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sz w:val="26"/>
              </w:rPr>
              <w:t xml:space="preserve">не менее 75%</w:t>
            </w:r>
            <w:r/>
          </w:p>
        </w:tc>
      </w:tr>
    </w:tbl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Приложение № 3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к постановлению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Правительства Пензенской области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  <w:b w:val="false"/>
          <w:sz w:val="28"/>
        </w:rPr>
        <w:t xml:space="preserve">от_________________№______</w:t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</w:r>
      <w:r/>
    </w:p>
    <w:p>
      <w:pPr>
        <w:pStyle w:val="674"/>
        <w:ind w:firstLine="70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ИНДИКАТИВНЫЕ ПОКАЗАТЕЛИ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за реализацией инвестиционных программ организаций, осуществляющих горячее водоснабжение, холодное водоснабжение и (или) водоотведение</w:t>
      </w:r>
      <w:r/>
    </w:p>
    <w:p>
      <w:pPr>
        <w:pStyle w:val="67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При осуществлении регионального государственного контроля (надзора) за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реализацией инвестиционных программ организацией, осуществляющих горячее водоснабжение, холодное водоснабжение и (или) водоотведение устанавливаются следующие индикативные показатели:</w:t>
      </w:r>
      <w:r/>
    </w:p>
    <w:p>
      <w:pPr>
        <w:pStyle w:val="674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1) количество плановых контрольных (надзорных) мероприятий, проведенных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2) количество внеплановых контрольных (надзорных) мероприятий, проведенных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3) количество внеплановых контрольных (надзорных) мероприятий, провед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4) общее количество контрольных (надзорных) м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ероприятий с взаимодействием, проведенных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5) 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6) количество контрольных (надзорных) мер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оприятий, проведенных с использованием средств дистанционного взаимодействия,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7) количество обязательных профилактических визитов, проведенных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8) количество предостережений о недопустимости нарушения обязательных тре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бований, объявленных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9) количество контрольных (надзорных) мероприятий, по результатам которых выявлены нарушения обязательных требований,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10) количество контрольных (надзорных) мероприятий, по итогам которых возбужд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ены дела об административных правонарушениях,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11) сумма административных штрафов, наложенных по результатам контрольных (надзорных) мероприятий,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12) количество направленных в органы прокуратуры заявлений о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согласован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ии проведения контрольных (надзорных) мероприятий,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13)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14) общее количество учтенных объектов контроля на конец отчетного периода;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15) количество учтенных объектов контроля, отнесенных к категориям риска, по каждой из категорий риска, на конец отчетного периода;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16) количество учтенных контролиру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емых лиц на конец отчетного периода;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17) количество учтенных контролируемых лиц, в отношении которых проведены контрольные (надзорные) мероприятия,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18) общее количество жалоб, поданных контролируемыми лицами в досудебном порядке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19) количество жалоб, в отношении которых контрольным (надзорным) органом был нарушен срок рассмотрения,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20) количество жалоб, поданных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контролируемыми лицами в досудебном порядке, по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итогам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ействительными,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21)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22) количество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;</w:t>
      </w:r>
      <w:r/>
    </w:p>
    <w:p>
      <w:pPr>
        <w:pStyle w:val="674"/>
        <w:ind w:firstLine="709"/>
        <w:jc w:val="both"/>
        <w:outlineLvl w:val="1"/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23)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результаты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 которых были признаны недействительными и (или) отменены, за отчетный период.</w:t>
      </w:r>
      <w:r/>
    </w:p>
    <w:sectPr>
      <w:footnotePr/>
      <w:endnotePr>
        <w:numFmt w:val="decimal"/>
      </w:endnotePr>
      <w:type w:val="nextPage"/>
      <w:pgSz w:w="11907" w:h="16840" w:orient="portrait"/>
      <w:pgMar w:top="1134" w:right="567" w:bottom="1560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b w:val="fals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b w:val="fals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decimal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3">
    <w:name w:val="Heading 1 Char"/>
    <w:basedOn w:val="498"/>
    <w:link w:val="489"/>
    <w:uiPriority w:val="9"/>
    <w:rPr>
      <w:rFonts w:ascii="Arial" w:hAnsi="Arial" w:cs="Arial" w:eastAsia="Arial"/>
      <w:sz w:val="40"/>
      <w:szCs w:val="40"/>
    </w:rPr>
  </w:style>
  <w:style w:type="character" w:styleId="474">
    <w:name w:val="Heading 2 Char"/>
    <w:basedOn w:val="498"/>
    <w:link w:val="490"/>
    <w:uiPriority w:val="9"/>
    <w:rPr>
      <w:rFonts w:ascii="Arial" w:hAnsi="Arial" w:cs="Arial" w:eastAsia="Arial"/>
      <w:sz w:val="34"/>
    </w:rPr>
  </w:style>
  <w:style w:type="character" w:styleId="475">
    <w:name w:val="Heading 5 Char"/>
    <w:basedOn w:val="498"/>
    <w:link w:val="493"/>
    <w:uiPriority w:val="9"/>
    <w:rPr>
      <w:rFonts w:ascii="Arial" w:hAnsi="Arial" w:cs="Arial" w:eastAsia="Arial"/>
      <w:b/>
      <w:bCs/>
      <w:sz w:val="24"/>
      <w:szCs w:val="24"/>
    </w:rPr>
  </w:style>
  <w:style w:type="character" w:styleId="476">
    <w:name w:val="Heading 6 Char"/>
    <w:basedOn w:val="498"/>
    <w:link w:val="494"/>
    <w:uiPriority w:val="9"/>
    <w:rPr>
      <w:rFonts w:ascii="Arial" w:hAnsi="Arial" w:cs="Arial" w:eastAsia="Arial"/>
      <w:b/>
      <w:bCs/>
      <w:sz w:val="22"/>
      <w:szCs w:val="22"/>
    </w:rPr>
  </w:style>
  <w:style w:type="character" w:styleId="477">
    <w:name w:val="Heading 7 Char"/>
    <w:basedOn w:val="498"/>
    <w:link w:val="4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78">
    <w:name w:val="Heading 8 Char"/>
    <w:basedOn w:val="498"/>
    <w:link w:val="496"/>
    <w:uiPriority w:val="9"/>
    <w:rPr>
      <w:rFonts w:ascii="Arial" w:hAnsi="Arial" w:cs="Arial" w:eastAsia="Arial"/>
      <w:i/>
      <w:iCs/>
      <w:sz w:val="22"/>
      <w:szCs w:val="22"/>
    </w:rPr>
  </w:style>
  <w:style w:type="character" w:styleId="479">
    <w:name w:val="Heading 9 Char"/>
    <w:basedOn w:val="498"/>
    <w:link w:val="497"/>
    <w:uiPriority w:val="9"/>
    <w:rPr>
      <w:rFonts w:ascii="Arial" w:hAnsi="Arial" w:cs="Arial" w:eastAsia="Arial"/>
      <w:i/>
      <w:iCs/>
      <w:sz w:val="21"/>
      <w:szCs w:val="21"/>
    </w:rPr>
  </w:style>
  <w:style w:type="character" w:styleId="480">
    <w:name w:val="Title Char"/>
    <w:basedOn w:val="498"/>
    <w:link w:val="512"/>
    <w:uiPriority w:val="10"/>
    <w:rPr>
      <w:sz w:val="48"/>
      <w:szCs w:val="48"/>
    </w:rPr>
  </w:style>
  <w:style w:type="character" w:styleId="481">
    <w:name w:val="Subtitle Char"/>
    <w:basedOn w:val="498"/>
    <w:link w:val="514"/>
    <w:uiPriority w:val="11"/>
    <w:rPr>
      <w:sz w:val="24"/>
      <w:szCs w:val="24"/>
    </w:rPr>
  </w:style>
  <w:style w:type="character" w:styleId="482">
    <w:name w:val="Quote Char"/>
    <w:link w:val="516"/>
    <w:uiPriority w:val="29"/>
    <w:rPr>
      <w:i/>
    </w:rPr>
  </w:style>
  <w:style w:type="character" w:styleId="483">
    <w:name w:val="Intense Quote Char"/>
    <w:link w:val="518"/>
    <w:uiPriority w:val="30"/>
    <w:rPr>
      <w:i/>
    </w:rPr>
  </w:style>
  <w:style w:type="character" w:styleId="484">
    <w:name w:val="Header Char"/>
    <w:basedOn w:val="498"/>
    <w:link w:val="520"/>
    <w:uiPriority w:val="99"/>
  </w:style>
  <w:style w:type="character" w:styleId="485">
    <w:name w:val="Caption Char"/>
    <w:basedOn w:val="524"/>
    <w:link w:val="522"/>
    <w:uiPriority w:val="99"/>
  </w:style>
  <w:style w:type="character" w:styleId="486">
    <w:name w:val="Footnote Text Char"/>
    <w:link w:val="653"/>
    <w:uiPriority w:val="99"/>
    <w:rPr>
      <w:sz w:val="18"/>
    </w:rPr>
  </w:style>
  <w:style w:type="character" w:styleId="487">
    <w:name w:val="Endnote Text Char"/>
    <w:link w:val="656"/>
    <w:uiPriority w:val="99"/>
    <w:rPr>
      <w:sz w:val="20"/>
    </w:rPr>
  </w:style>
  <w:style w:type="paragraph" w:styleId="488" w:default="1">
    <w:name w:val="Normal"/>
    <w:qFormat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89">
    <w:name w:val="Heading 1"/>
    <w:basedOn w:val="488"/>
    <w:next w:val="488"/>
    <w:link w:val="50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90">
    <w:name w:val="Heading 2"/>
    <w:basedOn w:val="488"/>
    <w:next w:val="488"/>
    <w:link w:val="50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91">
    <w:name w:val="Heading 3"/>
    <w:basedOn w:val="488"/>
    <w:next w:val="488"/>
    <w:link w:val="669"/>
    <w:qFormat/>
    <w:rPr>
      <w:b/>
      <w:sz w:val="40"/>
    </w:rPr>
    <w:pPr>
      <w:jc w:val="center"/>
      <w:keepNext/>
      <w:widowControl/>
      <w:outlineLvl w:val="2"/>
    </w:pPr>
  </w:style>
  <w:style w:type="paragraph" w:styleId="492">
    <w:name w:val="Heading 4"/>
    <w:basedOn w:val="488"/>
    <w:next w:val="488"/>
    <w:link w:val="670"/>
    <w:qFormat/>
    <w:rPr>
      <w:sz w:val="28"/>
    </w:rPr>
    <w:pPr>
      <w:jc w:val="center"/>
      <w:keepNext/>
      <w:outlineLvl w:val="3"/>
    </w:pPr>
  </w:style>
  <w:style w:type="paragraph" w:styleId="493">
    <w:name w:val="Heading 5"/>
    <w:basedOn w:val="488"/>
    <w:next w:val="488"/>
    <w:link w:val="50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94">
    <w:name w:val="Heading 6"/>
    <w:basedOn w:val="488"/>
    <w:next w:val="488"/>
    <w:link w:val="50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95">
    <w:name w:val="Heading 7"/>
    <w:basedOn w:val="488"/>
    <w:next w:val="488"/>
    <w:link w:val="50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96">
    <w:name w:val="Heading 8"/>
    <w:basedOn w:val="488"/>
    <w:next w:val="488"/>
    <w:link w:val="50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97">
    <w:name w:val="Heading 9"/>
    <w:basedOn w:val="488"/>
    <w:next w:val="488"/>
    <w:link w:val="5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8" w:default="1">
    <w:name w:val="Default Paragraph Font"/>
    <w:uiPriority w:val="1"/>
    <w:semiHidden/>
    <w:unhideWhenUsed/>
  </w:style>
  <w:style w:type="table" w:styleId="4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00" w:default="1">
    <w:name w:val="No List"/>
    <w:uiPriority w:val="99"/>
    <w:semiHidden/>
    <w:unhideWhenUsed/>
  </w:style>
  <w:style w:type="character" w:styleId="501" w:customStyle="1">
    <w:name w:val="Заголовок 1 Знак"/>
    <w:basedOn w:val="498"/>
    <w:link w:val="489"/>
    <w:uiPriority w:val="9"/>
    <w:rPr>
      <w:rFonts w:ascii="Arial" w:hAnsi="Arial" w:cs="Arial" w:eastAsia="Arial"/>
      <w:sz w:val="40"/>
      <w:szCs w:val="40"/>
    </w:rPr>
  </w:style>
  <w:style w:type="character" w:styleId="502" w:customStyle="1">
    <w:name w:val="Заголовок 2 Знак"/>
    <w:basedOn w:val="498"/>
    <w:link w:val="490"/>
    <w:uiPriority w:val="9"/>
    <w:rPr>
      <w:rFonts w:ascii="Arial" w:hAnsi="Arial" w:cs="Arial" w:eastAsia="Arial"/>
      <w:sz w:val="34"/>
    </w:rPr>
  </w:style>
  <w:style w:type="character" w:styleId="503" w:customStyle="1">
    <w:name w:val="Heading 3 Char"/>
    <w:basedOn w:val="498"/>
    <w:uiPriority w:val="9"/>
    <w:rPr>
      <w:rFonts w:ascii="Arial" w:hAnsi="Arial" w:cs="Arial" w:eastAsia="Arial"/>
      <w:sz w:val="30"/>
      <w:szCs w:val="30"/>
    </w:rPr>
  </w:style>
  <w:style w:type="character" w:styleId="504" w:customStyle="1">
    <w:name w:val="Heading 4 Char"/>
    <w:basedOn w:val="498"/>
    <w:uiPriority w:val="9"/>
    <w:rPr>
      <w:rFonts w:ascii="Arial" w:hAnsi="Arial" w:cs="Arial" w:eastAsia="Arial"/>
      <w:b/>
      <w:bCs/>
      <w:sz w:val="26"/>
      <w:szCs w:val="26"/>
    </w:rPr>
  </w:style>
  <w:style w:type="character" w:styleId="505" w:customStyle="1">
    <w:name w:val="Заголовок 5 Знак"/>
    <w:basedOn w:val="498"/>
    <w:link w:val="493"/>
    <w:uiPriority w:val="9"/>
    <w:rPr>
      <w:rFonts w:ascii="Arial" w:hAnsi="Arial" w:cs="Arial" w:eastAsia="Arial"/>
      <w:b/>
      <w:bCs/>
      <w:sz w:val="24"/>
      <w:szCs w:val="24"/>
    </w:rPr>
  </w:style>
  <w:style w:type="character" w:styleId="506" w:customStyle="1">
    <w:name w:val="Заголовок 6 Знак"/>
    <w:basedOn w:val="498"/>
    <w:link w:val="494"/>
    <w:uiPriority w:val="9"/>
    <w:rPr>
      <w:rFonts w:ascii="Arial" w:hAnsi="Arial" w:cs="Arial" w:eastAsia="Arial"/>
      <w:b/>
      <w:bCs/>
      <w:sz w:val="22"/>
      <w:szCs w:val="22"/>
    </w:rPr>
  </w:style>
  <w:style w:type="character" w:styleId="507" w:customStyle="1">
    <w:name w:val="Заголовок 7 Знак"/>
    <w:basedOn w:val="498"/>
    <w:link w:val="4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08" w:customStyle="1">
    <w:name w:val="Заголовок 8 Знак"/>
    <w:basedOn w:val="498"/>
    <w:link w:val="496"/>
    <w:uiPriority w:val="9"/>
    <w:rPr>
      <w:rFonts w:ascii="Arial" w:hAnsi="Arial" w:cs="Arial" w:eastAsia="Arial"/>
      <w:i/>
      <w:iCs/>
      <w:sz w:val="22"/>
      <w:szCs w:val="22"/>
    </w:rPr>
  </w:style>
  <w:style w:type="character" w:styleId="509" w:customStyle="1">
    <w:name w:val="Заголовок 9 Знак"/>
    <w:basedOn w:val="498"/>
    <w:link w:val="497"/>
    <w:uiPriority w:val="9"/>
    <w:rPr>
      <w:rFonts w:ascii="Arial" w:hAnsi="Arial" w:cs="Arial" w:eastAsia="Arial"/>
      <w:i/>
      <w:iCs/>
      <w:sz w:val="21"/>
      <w:szCs w:val="21"/>
    </w:rPr>
  </w:style>
  <w:style w:type="paragraph" w:styleId="510">
    <w:name w:val="List Paragraph"/>
    <w:basedOn w:val="488"/>
    <w:qFormat/>
    <w:uiPriority w:val="34"/>
    <w:pPr>
      <w:contextualSpacing w:val="true"/>
      <w:ind w:left="720"/>
    </w:pPr>
  </w:style>
  <w:style w:type="paragraph" w:styleId="511">
    <w:name w:val="No Spacing"/>
    <w:qFormat/>
    <w:uiPriority w:val="1"/>
    <w:pPr>
      <w:spacing w:lineRule="auto" w:line="240" w:after="0"/>
    </w:pPr>
  </w:style>
  <w:style w:type="paragraph" w:styleId="512">
    <w:name w:val="Title"/>
    <w:basedOn w:val="488"/>
    <w:next w:val="488"/>
    <w:link w:val="51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13" w:customStyle="1">
    <w:name w:val="Название Знак"/>
    <w:basedOn w:val="498"/>
    <w:link w:val="512"/>
    <w:uiPriority w:val="10"/>
    <w:rPr>
      <w:sz w:val="48"/>
      <w:szCs w:val="48"/>
    </w:rPr>
  </w:style>
  <w:style w:type="paragraph" w:styleId="514">
    <w:name w:val="Subtitle"/>
    <w:basedOn w:val="488"/>
    <w:next w:val="488"/>
    <w:link w:val="515"/>
    <w:qFormat/>
    <w:uiPriority w:val="11"/>
    <w:rPr>
      <w:sz w:val="24"/>
      <w:szCs w:val="24"/>
    </w:rPr>
    <w:pPr>
      <w:spacing w:after="200" w:before="200"/>
    </w:pPr>
  </w:style>
  <w:style w:type="character" w:styleId="515" w:customStyle="1">
    <w:name w:val="Подзаголовок Знак"/>
    <w:basedOn w:val="498"/>
    <w:link w:val="514"/>
    <w:uiPriority w:val="11"/>
    <w:rPr>
      <w:sz w:val="24"/>
      <w:szCs w:val="24"/>
    </w:rPr>
  </w:style>
  <w:style w:type="paragraph" w:styleId="516">
    <w:name w:val="Quote"/>
    <w:basedOn w:val="488"/>
    <w:next w:val="488"/>
    <w:link w:val="517"/>
    <w:qFormat/>
    <w:uiPriority w:val="29"/>
    <w:rPr>
      <w:i/>
    </w:rPr>
    <w:pPr>
      <w:ind w:left="720" w:right="720"/>
    </w:pPr>
  </w:style>
  <w:style w:type="character" w:styleId="517" w:customStyle="1">
    <w:name w:val="Цитата 2 Знак"/>
    <w:link w:val="516"/>
    <w:uiPriority w:val="29"/>
    <w:rPr>
      <w:i/>
    </w:rPr>
  </w:style>
  <w:style w:type="paragraph" w:styleId="518">
    <w:name w:val="Intense Quote"/>
    <w:basedOn w:val="488"/>
    <w:next w:val="488"/>
    <w:link w:val="519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19" w:customStyle="1">
    <w:name w:val="Выделенная цитата Знак"/>
    <w:link w:val="518"/>
    <w:uiPriority w:val="30"/>
    <w:rPr>
      <w:i/>
    </w:rPr>
  </w:style>
  <w:style w:type="paragraph" w:styleId="520">
    <w:name w:val="Header"/>
    <w:basedOn w:val="488"/>
    <w:link w:val="5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21" w:customStyle="1">
    <w:name w:val="Верхний колонтитул Знак"/>
    <w:basedOn w:val="498"/>
    <w:link w:val="520"/>
    <w:uiPriority w:val="99"/>
  </w:style>
  <w:style w:type="paragraph" w:styleId="522">
    <w:name w:val="Footer"/>
    <w:basedOn w:val="488"/>
    <w:link w:val="5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23" w:customStyle="1">
    <w:name w:val="Footer Char"/>
    <w:basedOn w:val="498"/>
    <w:uiPriority w:val="99"/>
  </w:style>
  <w:style w:type="paragraph" w:styleId="524">
    <w:name w:val="Caption"/>
    <w:basedOn w:val="488"/>
    <w:next w:val="48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25" w:customStyle="1">
    <w:name w:val="Нижний колонтитул Знак"/>
    <w:link w:val="522"/>
    <w:uiPriority w:val="99"/>
  </w:style>
  <w:style w:type="table" w:styleId="526">
    <w:name w:val="Table Grid"/>
    <w:basedOn w:val="499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527" w:customStyle="1">
    <w:name w:val="Table Grid Light"/>
    <w:basedOn w:val="49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528" w:customStyle="1">
    <w:name w:val="Plain Table 1"/>
    <w:basedOn w:val="49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9" w:customStyle="1">
    <w:name w:val="Plain Table 2"/>
    <w:basedOn w:val="49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30" w:customStyle="1">
    <w:name w:val="Plain Table 3"/>
    <w:basedOn w:val="4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1" w:customStyle="1">
    <w:name w:val="Plain Table 4"/>
    <w:basedOn w:val="4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 w:customStyle="1">
    <w:name w:val="Plain Table 5"/>
    <w:basedOn w:val="4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3" w:customStyle="1">
    <w:name w:val="Grid Table 1 Light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4" w:customStyle="1">
    <w:name w:val="Grid Table 1 Light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5" w:customStyle="1">
    <w:name w:val="Grid Table 1 Light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6" w:customStyle="1">
    <w:name w:val="Grid Table 1 Light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7" w:customStyle="1">
    <w:name w:val="Grid Table 1 Light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8" w:customStyle="1">
    <w:name w:val="Grid Table 1 Light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9" w:customStyle="1">
    <w:name w:val="Grid Table 1 Light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0" w:customStyle="1">
    <w:name w:val="Grid Table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41" w:customStyle="1">
    <w:name w:val="Grid Table 2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42" w:customStyle="1">
    <w:name w:val="Grid Table 2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3" w:customStyle="1">
    <w:name w:val="Grid Table 2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4" w:customStyle="1">
    <w:name w:val="Grid Table 2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5" w:customStyle="1">
    <w:name w:val="Grid Table 2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6" w:customStyle="1">
    <w:name w:val="Grid Table 2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7" w:customStyle="1">
    <w:name w:val="Grid Table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8" w:customStyle="1">
    <w:name w:val="Grid Table 3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9" w:customStyle="1">
    <w:name w:val="Grid Table 3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0" w:customStyle="1">
    <w:name w:val="Grid Table 3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Grid Table 3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Grid Table 3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Grid Table 3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Grid Table 4"/>
    <w:basedOn w:val="4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55" w:customStyle="1">
    <w:name w:val="Grid Table 4 - Accent 1"/>
    <w:basedOn w:val="4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56" w:customStyle="1">
    <w:name w:val="Grid Table 4 - Accent 2"/>
    <w:basedOn w:val="4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57" w:customStyle="1">
    <w:name w:val="Grid Table 4 - Accent 3"/>
    <w:basedOn w:val="4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58" w:customStyle="1">
    <w:name w:val="Grid Table 4 - Accent 4"/>
    <w:basedOn w:val="4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59" w:customStyle="1">
    <w:name w:val="Grid Table 4 - Accent 5"/>
    <w:basedOn w:val="4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60" w:customStyle="1">
    <w:name w:val="Grid Table 4 - Accent 6"/>
    <w:basedOn w:val="4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61" w:customStyle="1">
    <w:name w:val="Grid Table 5 Dark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62" w:customStyle="1">
    <w:name w:val="Grid Table 5 Dark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63" w:customStyle="1">
    <w:name w:val="Grid Table 5 Dark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64" w:customStyle="1">
    <w:name w:val="Grid Table 5 Dark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65" w:customStyle="1">
    <w:name w:val="Grid Table 5 Dark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66" w:customStyle="1">
    <w:name w:val="Grid Table 5 Dark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67" w:customStyle="1">
    <w:name w:val="Grid Table 5 Dark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68" w:customStyle="1">
    <w:name w:val="Grid Table 6 Colorful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69" w:customStyle="1">
    <w:name w:val="Grid Table 6 Colorful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70" w:customStyle="1">
    <w:name w:val="Grid Table 6 Colorful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71" w:customStyle="1">
    <w:name w:val="Grid Table 6 Colorful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72" w:customStyle="1">
    <w:name w:val="Grid Table 6 Colorful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73" w:customStyle="1">
    <w:name w:val="Grid Table 6 Colorful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74" w:customStyle="1">
    <w:name w:val="Grid Table 6 Colorful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75" w:customStyle="1">
    <w:name w:val="Grid Table 7 Colorful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76" w:customStyle="1">
    <w:name w:val="Grid Table 7 Colorful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77" w:customStyle="1">
    <w:name w:val="Grid Table 7 Colorful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78" w:customStyle="1">
    <w:name w:val="Grid Table 7 Colorful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79" w:customStyle="1">
    <w:name w:val="Grid Table 7 Colorful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80" w:customStyle="1">
    <w:name w:val="Grid Table 7 Colorful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81" w:customStyle="1">
    <w:name w:val="Grid Table 7 Colorful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82" w:customStyle="1">
    <w:name w:val="List Table 1 Light"/>
    <w:basedOn w:val="4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83" w:customStyle="1">
    <w:name w:val="List Table 1 Light - Accent 1"/>
    <w:basedOn w:val="4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84" w:customStyle="1">
    <w:name w:val="List Table 1 Light - Accent 2"/>
    <w:basedOn w:val="4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85" w:customStyle="1">
    <w:name w:val="List Table 1 Light - Accent 3"/>
    <w:basedOn w:val="4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86" w:customStyle="1">
    <w:name w:val="List Table 1 Light - Accent 4"/>
    <w:basedOn w:val="4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87" w:customStyle="1">
    <w:name w:val="List Table 1 Light - Accent 5"/>
    <w:basedOn w:val="4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88" w:customStyle="1">
    <w:name w:val="List Table 1 Light - Accent 6"/>
    <w:basedOn w:val="4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89" w:customStyle="1">
    <w:name w:val="List Table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90" w:customStyle="1">
    <w:name w:val="List Table 2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91" w:customStyle="1">
    <w:name w:val="List Table 2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92" w:customStyle="1">
    <w:name w:val="List Table 2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93" w:customStyle="1">
    <w:name w:val="List Table 2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94" w:customStyle="1">
    <w:name w:val="List Table 2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95" w:customStyle="1">
    <w:name w:val="List Table 2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96" w:customStyle="1">
    <w:name w:val="List Table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 w:customStyle="1">
    <w:name w:val="List Table 3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 w:customStyle="1">
    <w:name w:val="List Table 3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 w:customStyle="1">
    <w:name w:val="List Table 3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 w:customStyle="1">
    <w:name w:val="List Table 3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 w:customStyle="1">
    <w:name w:val="List Table 3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 w:customStyle="1">
    <w:name w:val="List Table 3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3" w:customStyle="1">
    <w:name w:val="List Table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4" w:customStyle="1">
    <w:name w:val="List Table 4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5" w:customStyle="1">
    <w:name w:val="List Table 4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6" w:customStyle="1">
    <w:name w:val="List Table 4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7" w:customStyle="1">
    <w:name w:val="List Table 4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8" w:customStyle="1">
    <w:name w:val="List Table 4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9" w:customStyle="1">
    <w:name w:val="List Table 4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0" w:customStyle="1">
    <w:name w:val="List Table 5 Dark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1" w:customStyle="1">
    <w:name w:val="List Table 5 Dark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2" w:customStyle="1">
    <w:name w:val="List Table 5 Dark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3" w:customStyle="1">
    <w:name w:val="List Table 5 Dark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4" w:customStyle="1">
    <w:name w:val="List Table 5 Dark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5" w:customStyle="1">
    <w:name w:val="List Table 5 Dark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6" w:customStyle="1">
    <w:name w:val="List Table 5 Dark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7" w:customStyle="1">
    <w:name w:val="List Table 6 Colorful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18" w:customStyle="1">
    <w:name w:val="List Table 6 Colorful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19" w:customStyle="1">
    <w:name w:val="List Table 6 Colorful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620" w:customStyle="1">
    <w:name w:val="List Table 6 Colorful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621" w:customStyle="1">
    <w:name w:val="List Table 6 Colorful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622" w:customStyle="1">
    <w:name w:val="List Table 6 Colorful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623" w:customStyle="1">
    <w:name w:val="List Table 6 Colorful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624" w:customStyle="1">
    <w:name w:val="List Table 7 Colorful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25" w:customStyle="1">
    <w:name w:val="List Table 7 Colorful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26" w:customStyle="1">
    <w:name w:val="List Table 7 Colorful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27" w:customStyle="1">
    <w:name w:val="List Table 7 Colorful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28" w:customStyle="1">
    <w:name w:val="List Table 7 Colorful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29" w:customStyle="1">
    <w:name w:val="List Table 7 Colorful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30" w:customStyle="1">
    <w:name w:val="List Table 7 Colorful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31" w:customStyle="1">
    <w:name w:val="Lined - Accent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32" w:customStyle="1">
    <w:name w:val="Lined - Accent 1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33" w:customStyle="1">
    <w:name w:val="Lined - Accent 2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34" w:customStyle="1">
    <w:name w:val="Lined - Accent 3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35" w:customStyle="1">
    <w:name w:val="Lined - Accent 4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36" w:customStyle="1">
    <w:name w:val="Lined - Accent 5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37" w:customStyle="1">
    <w:name w:val="Lined - Accent 6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38" w:customStyle="1">
    <w:name w:val="Bordered &amp; Lined - Accent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39" w:customStyle="1">
    <w:name w:val="Bordered &amp; Lined - Accent 1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40" w:customStyle="1">
    <w:name w:val="Bordered &amp; Lined - Accent 2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41" w:customStyle="1">
    <w:name w:val="Bordered &amp; Lined - Accent 3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42" w:customStyle="1">
    <w:name w:val="Bordered &amp; Lined - Accent 4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43" w:customStyle="1">
    <w:name w:val="Bordered &amp; Lined - Accent 5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44" w:customStyle="1">
    <w:name w:val="Bordered &amp; Lined - Accent 6"/>
    <w:basedOn w:val="4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45" w:customStyle="1">
    <w:name w:val="Bordered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46" w:customStyle="1">
    <w:name w:val="Bordered - Accent 1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47" w:customStyle="1">
    <w:name w:val="Bordered - Accent 2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48" w:customStyle="1">
    <w:name w:val="Bordered - Accent 3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49" w:customStyle="1">
    <w:name w:val="Bordered - Accent 4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50" w:customStyle="1">
    <w:name w:val="Bordered - Accent 5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51" w:customStyle="1">
    <w:name w:val="Bordered - Accent 6"/>
    <w:basedOn w:val="4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52">
    <w:name w:val="Hyperlink"/>
    <w:uiPriority w:val="99"/>
    <w:unhideWhenUsed/>
    <w:rPr>
      <w:color w:val="0000FF" w:themeColor="hyperlink"/>
      <w:u w:val="single"/>
    </w:rPr>
  </w:style>
  <w:style w:type="paragraph" w:styleId="653">
    <w:name w:val="footnote text"/>
    <w:basedOn w:val="488"/>
    <w:link w:val="654"/>
    <w:uiPriority w:val="99"/>
    <w:semiHidden/>
    <w:unhideWhenUsed/>
    <w:rPr>
      <w:sz w:val="18"/>
    </w:rPr>
    <w:pPr>
      <w:spacing w:after="40"/>
    </w:pPr>
  </w:style>
  <w:style w:type="character" w:styleId="654" w:customStyle="1">
    <w:name w:val="Текст сноски Знак"/>
    <w:link w:val="653"/>
    <w:uiPriority w:val="99"/>
    <w:rPr>
      <w:sz w:val="18"/>
    </w:rPr>
  </w:style>
  <w:style w:type="character" w:styleId="655">
    <w:name w:val="footnote reference"/>
    <w:basedOn w:val="498"/>
    <w:uiPriority w:val="99"/>
    <w:unhideWhenUsed/>
    <w:rPr>
      <w:vertAlign w:val="superscript"/>
    </w:rPr>
  </w:style>
  <w:style w:type="paragraph" w:styleId="656">
    <w:name w:val="endnote text"/>
    <w:basedOn w:val="488"/>
    <w:link w:val="657"/>
    <w:uiPriority w:val="99"/>
    <w:semiHidden/>
    <w:unhideWhenUsed/>
  </w:style>
  <w:style w:type="character" w:styleId="657" w:customStyle="1">
    <w:name w:val="Текст концевой сноски Знак"/>
    <w:link w:val="656"/>
    <w:uiPriority w:val="99"/>
    <w:rPr>
      <w:sz w:val="20"/>
    </w:rPr>
  </w:style>
  <w:style w:type="character" w:styleId="658">
    <w:name w:val="endnote reference"/>
    <w:basedOn w:val="498"/>
    <w:uiPriority w:val="99"/>
    <w:semiHidden/>
    <w:unhideWhenUsed/>
    <w:rPr>
      <w:vertAlign w:val="superscript"/>
    </w:rPr>
  </w:style>
  <w:style w:type="paragraph" w:styleId="659">
    <w:name w:val="toc 1"/>
    <w:basedOn w:val="488"/>
    <w:next w:val="488"/>
    <w:uiPriority w:val="39"/>
    <w:unhideWhenUsed/>
    <w:pPr>
      <w:spacing w:after="57"/>
    </w:pPr>
  </w:style>
  <w:style w:type="paragraph" w:styleId="660">
    <w:name w:val="toc 2"/>
    <w:basedOn w:val="488"/>
    <w:next w:val="488"/>
    <w:uiPriority w:val="39"/>
    <w:unhideWhenUsed/>
    <w:pPr>
      <w:ind w:left="283"/>
      <w:spacing w:after="57"/>
    </w:pPr>
  </w:style>
  <w:style w:type="paragraph" w:styleId="661">
    <w:name w:val="toc 3"/>
    <w:basedOn w:val="488"/>
    <w:next w:val="488"/>
    <w:uiPriority w:val="39"/>
    <w:unhideWhenUsed/>
    <w:pPr>
      <w:ind w:left="567"/>
      <w:spacing w:after="57"/>
    </w:pPr>
  </w:style>
  <w:style w:type="paragraph" w:styleId="662">
    <w:name w:val="toc 4"/>
    <w:basedOn w:val="488"/>
    <w:next w:val="488"/>
    <w:uiPriority w:val="39"/>
    <w:unhideWhenUsed/>
    <w:pPr>
      <w:ind w:left="850"/>
      <w:spacing w:after="57"/>
    </w:pPr>
  </w:style>
  <w:style w:type="paragraph" w:styleId="663">
    <w:name w:val="toc 5"/>
    <w:basedOn w:val="488"/>
    <w:next w:val="488"/>
    <w:uiPriority w:val="39"/>
    <w:unhideWhenUsed/>
    <w:pPr>
      <w:ind w:left="1134"/>
      <w:spacing w:after="57"/>
    </w:pPr>
  </w:style>
  <w:style w:type="paragraph" w:styleId="664">
    <w:name w:val="toc 6"/>
    <w:basedOn w:val="488"/>
    <w:next w:val="488"/>
    <w:uiPriority w:val="39"/>
    <w:unhideWhenUsed/>
    <w:pPr>
      <w:ind w:left="1417"/>
      <w:spacing w:after="57"/>
    </w:pPr>
  </w:style>
  <w:style w:type="paragraph" w:styleId="665">
    <w:name w:val="toc 7"/>
    <w:basedOn w:val="488"/>
    <w:next w:val="488"/>
    <w:uiPriority w:val="39"/>
    <w:unhideWhenUsed/>
    <w:pPr>
      <w:ind w:left="1701"/>
      <w:spacing w:after="57"/>
    </w:pPr>
  </w:style>
  <w:style w:type="paragraph" w:styleId="666">
    <w:name w:val="toc 8"/>
    <w:basedOn w:val="488"/>
    <w:next w:val="488"/>
    <w:uiPriority w:val="39"/>
    <w:unhideWhenUsed/>
    <w:pPr>
      <w:ind w:left="1984"/>
      <w:spacing w:after="57"/>
    </w:pPr>
  </w:style>
  <w:style w:type="paragraph" w:styleId="667">
    <w:name w:val="toc 9"/>
    <w:basedOn w:val="488"/>
    <w:next w:val="488"/>
    <w:uiPriority w:val="39"/>
    <w:unhideWhenUsed/>
    <w:pPr>
      <w:ind w:left="2268"/>
      <w:spacing w:after="57"/>
    </w:pPr>
  </w:style>
  <w:style w:type="paragraph" w:styleId="668">
    <w:name w:val="TOC Heading"/>
    <w:uiPriority w:val="39"/>
    <w:unhideWhenUsed/>
  </w:style>
  <w:style w:type="character" w:styleId="669" w:customStyle="1">
    <w:name w:val="Заголовок 3 Знак"/>
    <w:basedOn w:val="498"/>
    <w:link w:val="491"/>
    <w:rPr>
      <w:rFonts w:ascii="Times New Roman" w:hAnsi="Times New Roman" w:cs="Times New Roman" w:eastAsia="Times New Roman"/>
      <w:b/>
      <w:sz w:val="40"/>
      <w:szCs w:val="20"/>
      <w:lang w:eastAsia="ru-RU"/>
    </w:rPr>
  </w:style>
  <w:style w:type="character" w:styleId="670" w:customStyle="1">
    <w:name w:val="Заголовок 4 Знак"/>
    <w:basedOn w:val="498"/>
    <w:link w:val="492"/>
    <w:rPr>
      <w:rFonts w:ascii="Times New Roman" w:hAnsi="Times New Roman" w:cs="Times New Roman" w:eastAsia="Times New Roman"/>
      <w:sz w:val="28"/>
      <w:szCs w:val="20"/>
      <w:lang w:eastAsia="ru-RU"/>
    </w:rPr>
  </w:style>
  <w:style w:type="paragraph" w:styleId="671">
    <w:name w:val="Balloon Text"/>
    <w:basedOn w:val="488"/>
    <w:link w:val="672"/>
    <w:uiPriority w:val="99"/>
    <w:semiHidden/>
    <w:unhideWhenUsed/>
    <w:rPr>
      <w:rFonts w:ascii="Tahoma" w:hAnsi="Tahoma" w:cs="Tahoma"/>
      <w:sz w:val="16"/>
      <w:szCs w:val="16"/>
    </w:rPr>
  </w:style>
  <w:style w:type="character" w:styleId="672" w:customStyle="1">
    <w:name w:val="Текст выноски Знак"/>
    <w:basedOn w:val="498"/>
    <w:link w:val="671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673" w:customStyle="1">
    <w:name w:val="ConsPlusNormal"/>
    <w:rPr>
      <w:rFonts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674" w:customStyle="1">
    <w:name w:val="ConsPlusTitle"/>
    <w:rPr>
      <w:rFonts w:eastAsia="Times New Roman"/>
      <w:b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675" w:customStyle="1">
    <w:name w:val="formattext"/>
    <w:basedOn w:val="488"/>
    <w:rPr>
      <w:sz w:val="24"/>
      <w:szCs w:val="24"/>
    </w:rPr>
    <w:pPr>
      <w:spacing w:after="100" w:afterAutospacing="1" w:before="100" w:beforeAutospacing="1"/>
      <w:widowControl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file:///C:\Users\User\Downloads\www.pravo.gov.ru" TargetMode="External"/><Relationship Id="rId11" Type="http://schemas.openxmlformats.org/officeDocument/2006/relationships/hyperlink" Target="https://login.consultant.ru/link/?req=doc&amp;base=LAW&amp;n=523865&amp;dst=799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30</cp:revision>
  <dcterms:created xsi:type="dcterms:W3CDTF">2026-03-30T07:08:00Z</dcterms:created>
  <dcterms:modified xsi:type="dcterms:W3CDTF">2026-07-08T14:35:50Z</dcterms:modified>
</cp:coreProperties>
</file>