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BE0" w:rsidRDefault="00481BE0">
      <w:pPr>
        <w:pStyle w:val="ConsPlusTitlePage"/>
      </w:pPr>
      <w:r>
        <w:t xml:space="preserve">Документ предоставлен </w:t>
      </w:r>
      <w:hyperlink r:id="rId5" w:history="1">
        <w:r>
          <w:rPr>
            <w:color w:val="0000FF"/>
          </w:rPr>
          <w:t>КонсультантПлюс</w:t>
        </w:r>
      </w:hyperlink>
      <w:r>
        <w:br/>
      </w:r>
    </w:p>
    <w:p w:rsidR="00481BE0" w:rsidRDefault="00481BE0">
      <w:pPr>
        <w:pStyle w:val="ConsPlusNormal"/>
        <w:jc w:val="both"/>
        <w:outlineLvl w:val="0"/>
      </w:pPr>
    </w:p>
    <w:p w:rsidR="00481BE0" w:rsidRDefault="00481BE0">
      <w:pPr>
        <w:pStyle w:val="ConsPlusTitle"/>
        <w:jc w:val="center"/>
      </w:pPr>
      <w:r>
        <w:t>УПРАВЛЕНИЕ ПО РЕГУЛИРОВАНИЮ ТАРИФОВ И ЭНЕРГОСБЕРЕЖЕНИЮ</w:t>
      </w:r>
    </w:p>
    <w:p w:rsidR="00481BE0" w:rsidRDefault="00481BE0">
      <w:pPr>
        <w:pStyle w:val="ConsPlusTitle"/>
        <w:jc w:val="center"/>
      </w:pPr>
      <w:r>
        <w:t>ПЕНЗЕНСКОЙ ОБЛАСТИ</w:t>
      </w:r>
    </w:p>
    <w:p w:rsidR="00481BE0" w:rsidRDefault="00481BE0">
      <w:pPr>
        <w:pStyle w:val="ConsPlusTitle"/>
        <w:jc w:val="both"/>
      </w:pPr>
    </w:p>
    <w:p w:rsidR="00481BE0" w:rsidRDefault="00481BE0">
      <w:pPr>
        <w:pStyle w:val="ConsPlusTitle"/>
        <w:jc w:val="center"/>
      </w:pPr>
      <w:r>
        <w:t>ПРИКАЗ</w:t>
      </w:r>
    </w:p>
    <w:p w:rsidR="00481BE0" w:rsidRDefault="00481BE0">
      <w:pPr>
        <w:pStyle w:val="ConsPlusTitle"/>
        <w:jc w:val="center"/>
      </w:pPr>
      <w:r>
        <w:t>от 30 декабря 2020 г. N 222</w:t>
      </w:r>
    </w:p>
    <w:p w:rsidR="00481BE0" w:rsidRDefault="00481BE0">
      <w:pPr>
        <w:pStyle w:val="ConsPlusTitle"/>
        <w:jc w:val="center"/>
      </w:pPr>
    </w:p>
    <w:p w:rsidR="00481BE0" w:rsidRDefault="00481BE0">
      <w:pPr>
        <w:pStyle w:val="ConsPlusTitle"/>
        <w:jc w:val="center"/>
      </w:pPr>
      <w:r>
        <w:t>ОБ УСТАНОВЛЕНИИ ПЛАТЫ ЗА ТЕХНОЛОГИЧЕСКОЕ ПРИСОЕДИНЕНИЕ</w:t>
      </w:r>
    </w:p>
    <w:p w:rsidR="00481BE0" w:rsidRDefault="00481BE0">
      <w:pPr>
        <w:pStyle w:val="ConsPlusTitle"/>
        <w:jc w:val="center"/>
      </w:pPr>
      <w:r>
        <w:t>К ЭЛЕКТРИЧЕСКИМ СЕТЯМ ТЕРРИТОРИАЛЬНЫХ СЕТЕВЫХ ОРГАНИЗАЦИЙ</w:t>
      </w:r>
    </w:p>
    <w:p w:rsidR="00481BE0" w:rsidRDefault="00481BE0">
      <w:pPr>
        <w:pStyle w:val="ConsPlusTitle"/>
        <w:jc w:val="center"/>
      </w:pPr>
      <w:r>
        <w:t>НА ТЕРРИТОРИИ ПЕНЗЕНСКОЙ ОБЛАСТИ ЭНЕРГОПРИНИМАЮЩИХ УСТРОЙСТВ</w:t>
      </w:r>
    </w:p>
    <w:p w:rsidR="00481BE0" w:rsidRDefault="00481BE0">
      <w:pPr>
        <w:pStyle w:val="ConsPlusTitle"/>
        <w:jc w:val="center"/>
      </w:pPr>
      <w:r>
        <w:t>МАКСИМАЛЬНОЙ МОЩНОСТЬЮ, НЕ ПРЕВЫШАЮЩЕЙ 15 КВТ ВКЛЮЧИТЕЛЬНО</w:t>
      </w:r>
    </w:p>
    <w:p w:rsidR="00481BE0" w:rsidRDefault="00481BE0">
      <w:pPr>
        <w:pStyle w:val="ConsPlusTitle"/>
        <w:jc w:val="center"/>
      </w:pPr>
      <w:proofErr w:type="gramStart"/>
      <w:r>
        <w:t>(С УЧЕТОМ РАНЕЕ ПРИСОЕДИНЕННОЙ В ДАННОЙ ТОЧКЕ ПРИСОЕДИНЕНИЯ</w:t>
      </w:r>
      <w:proofErr w:type="gramEnd"/>
    </w:p>
    <w:p w:rsidR="00481BE0" w:rsidRDefault="00481BE0">
      <w:pPr>
        <w:pStyle w:val="ConsPlusTitle"/>
        <w:jc w:val="center"/>
      </w:pPr>
      <w:proofErr w:type="gramStart"/>
      <w:r>
        <w:t>МОЩНОСТИ)</w:t>
      </w:r>
      <w:proofErr w:type="gramEnd"/>
    </w:p>
    <w:p w:rsidR="00481BE0" w:rsidRDefault="00481BE0">
      <w:pPr>
        <w:pStyle w:val="ConsPlusNormal"/>
        <w:jc w:val="both"/>
      </w:pPr>
    </w:p>
    <w:p w:rsidR="00481BE0" w:rsidRDefault="00481BE0">
      <w:pPr>
        <w:pStyle w:val="ConsPlusNormal"/>
        <w:ind w:firstLine="540"/>
        <w:jc w:val="both"/>
      </w:pPr>
      <w:proofErr w:type="gramStart"/>
      <w:r>
        <w:t xml:space="preserve">В соответствии с Федеральным </w:t>
      </w:r>
      <w:hyperlink r:id="rId6" w:history="1">
        <w:r>
          <w:rPr>
            <w:color w:val="0000FF"/>
          </w:rPr>
          <w:t>законом</w:t>
        </w:r>
      </w:hyperlink>
      <w:r>
        <w:t xml:space="preserve"> от 26.03.2003 N 35-ФЗ "Об электроэнергетике" (с последующими изменениями), </w:t>
      </w:r>
      <w:hyperlink r:id="rId7" w:history="1">
        <w:r>
          <w:rPr>
            <w:color w:val="0000FF"/>
          </w:rPr>
          <w:t>постановлением</w:t>
        </w:r>
      </w:hyperlink>
      <w:r>
        <w:t xml:space="preserve"> Правительства Российской Федерации от 29.12.2011 N 1178 "О ценообразовании в области регулируемых цен (тарифов) в электроэнергетике" (с последующими изменениями), </w:t>
      </w:r>
      <w:hyperlink r:id="rId8"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w:t>
      </w:r>
      <w:proofErr w:type="gramEnd"/>
      <w:r>
        <w:t xml:space="preserve"> </w:t>
      </w:r>
      <w:proofErr w:type="gramStart"/>
      <w:r>
        <w:t xml:space="preserve">сетям, утвержденными постановлением Правительства Российской Федерации от 27.12.2004 N 861 (с последующими изменениями), Методическими </w:t>
      </w:r>
      <w:hyperlink r:id="rId9" w:history="1">
        <w:r>
          <w:rPr>
            <w:color w:val="0000FF"/>
          </w:rPr>
          <w:t>указаниями</w:t>
        </w:r>
      </w:hyperlink>
      <w:r>
        <w:t xml:space="preserve"> по определению размера платы за технологическое присоединение к электрическим сетям, утвержденными приказом Федеральной антимонопольной службы России от 29.08.2017 N 1135/17 (с последующими изменениями), </w:t>
      </w:r>
      <w:hyperlink r:id="rId10" w:history="1">
        <w:r>
          <w:rPr>
            <w:color w:val="0000FF"/>
          </w:rPr>
          <w:t>Положением</w:t>
        </w:r>
      </w:hyperlink>
      <w:r>
        <w:t xml:space="preserve"> об Управлении по регулированию тарифов и энергосбережению Пензенской области, утвержденным постановлением Правительства Пензенской области от 04.08.2010 N 440-пП (с последующими</w:t>
      </w:r>
      <w:proofErr w:type="gramEnd"/>
      <w:r>
        <w:t xml:space="preserve"> изменениями), на основании протокола заседания Правления Управления по регулированию тарифов и энергосбережению Пензенской области от 30 декабря 2020 года N 125 приказываю:</w:t>
      </w:r>
    </w:p>
    <w:p w:rsidR="00481BE0" w:rsidRDefault="00481BE0">
      <w:pPr>
        <w:pStyle w:val="ConsPlusNormal"/>
        <w:spacing w:before="220"/>
        <w:ind w:firstLine="540"/>
        <w:jc w:val="both"/>
      </w:pPr>
      <w:bookmarkStart w:id="0" w:name="P15"/>
      <w:bookmarkEnd w:id="0"/>
      <w:r>
        <w:t xml:space="preserve">1. </w:t>
      </w:r>
      <w:proofErr w:type="gramStart"/>
      <w:r>
        <w:t>Установить и ввести в действие с 1 января 2021 года по 31 декабря 2021 года плату за технологическое присоединение к электрическим сетям территориальных сетевых организаций на территории Пензенской области энергопринимающих устройств заявителей, владеющих объектами, отнесенными к третьей категории надежности (по одному источнику электроснабжения), с максимальной мощностью, не превышающей 15 кВт включительно (с учетом ранее присоединенной в данной точке присоединения мощности</w:t>
      </w:r>
      <w:proofErr w:type="gramEnd"/>
      <w:r>
        <w:t xml:space="preserve">), </w:t>
      </w:r>
      <w:proofErr w:type="gramStart"/>
      <w:r>
        <w:t>в размере 550 рублей (с учетом НДС) при условии, что расстояние от границ участка заявителя до объектов электросетевого хозяйства необходимого заявителю класса напряжения до 20 кВ включительно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roofErr w:type="gramEnd"/>
    </w:p>
    <w:p w:rsidR="00481BE0" w:rsidRDefault="00481BE0">
      <w:pPr>
        <w:pStyle w:val="ConsPlusNormal"/>
        <w:spacing w:before="220"/>
        <w:ind w:firstLine="540"/>
        <w:jc w:val="both"/>
      </w:pPr>
      <w:proofErr w:type="gramStart"/>
      <w:r>
        <w:t xml:space="preserve">В границах муниципальных районов, городских округов и на внутригородских территориях городов федерального значения одно и то же лицо может осуществить технологическое присоединение энергопринимающих устройств, принадлежащих ему на праве собственности или на ином законном основании, соответствующих критериям, указанным в </w:t>
      </w:r>
      <w:hyperlink w:anchor="P15" w:history="1">
        <w:r>
          <w:rPr>
            <w:color w:val="0000FF"/>
          </w:rPr>
          <w:t>абзаце первом</w:t>
        </w:r>
      </w:hyperlink>
      <w:r>
        <w:t xml:space="preserve"> настоящего пункта, с платой за технологическое присоединение в размере, не превышающем 550 рублей (с учетом НДС), не более одного раза</w:t>
      </w:r>
      <w:proofErr w:type="gramEnd"/>
      <w:r>
        <w:t xml:space="preserve"> в течение 3 лет.</w:t>
      </w:r>
    </w:p>
    <w:p w:rsidR="00481BE0" w:rsidRDefault="00481BE0">
      <w:pPr>
        <w:pStyle w:val="ConsPlusNormal"/>
        <w:spacing w:before="220"/>
        <w:ind w:firstLine="540"/>
        <w:jc w:val="both"/>
      </w:pPr>
      <w:r>
        <w:t xml:space="preserve">2. </w:t>
      </w:r>
      <w:proofErr w:type="gramStart"/>
      <w:r>
        <w:t xml:space="preserve">Размер платы за технологическое присоединение энергопринимающих устройств заявителей некоммерческих объединений (гаражно-строительных, гаражных кооперативов), граждан, объединивших свои гаражи и хозяйственные постройки (погреба, сараи), размер платы </w:t>
      </w:r>
      <w:r>
        <w:lastRenderedPageBreak/>
        <w:t>за технологическое присоединение энергопринимающих устройств не должен превышать 550 рублей, умноженных на количество членов этих объединений, при условии присоединения каждым членом такого объединения не более 15 кВт по третьей категории надежности (по одному источнику электроснабжения) с</w:t>
      </w:r>
      <w:proofErr w:type="gramEnd"/>
      <w:r>
        <w:t xml:space="preserve"> </w:t>
      </w:r>
      <w:proofErr w:type="gramStart"/>
      <w:r>
        <w:t>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указанных объединений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roofErr w:type="gramEnd"/>
    </w:p>
    <w:p w:rsidR="00481BE0" w:rsidRDefault="00481BE0">
      <w:pPr>
        <w:pStyle w:val="ConsPlusNormal"/>
        <w:spacing w:before="220"/>
        <w:ind w:firstLine="540"/>
        <w:jc w:val="both"/>
      </w:pPr>
      <w:r>
        <w:t xml:space="preserve">3. </w:t>
      </w:r>
      <w:proofErr w:type="gramStart"/>
      <w:r>
        <w:t>Размер платы за технологическое присоединение энергопринимающих устройств заявителей садоводческих или огороднических некоммерческих товариществ размер платы за технологическое присоединение энергопринимающих устройств не должен превышать 550 рублей, умноженных на количество земельных участков, расположенных в границах территории садоводства или огородничества, при условии присоединения на каждом земельном участке, расположенном в границах территории садоводства или огородничества, не более 15 кВт по третьей категории надежности (по</w:t>
      </w:r>
      <w:proofErr w:type="gramEnd"/>
      <w:r>
        <w:t xml:space="preserve"> </w:t>
      </w:r>
      <w:proofErr w:type="gramStart"/>
      <w:r>
        <w:t>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указанных садоводческих или огороднических некоммерческих товариществ на расстоянии не более 300 метров в городах и поселках городского типа и не более 500 метров в сельской местности до существующих объектов</w:t>
      </w:r>
      <w:proofErr w:type="gramEnd"/>
      <w:r>
        <w:t xml:space="preserve"> электросетевого хозяйства сетевых организаций.</w:t>
      </w:r>
    </w:p>
    <w:p w:rsidR="00481BE0" w:rsidRDefault="00481BE0">
      <w:pPr>
        <w:pStyle w:val="ConsPlusNormal"/>
        <w:spacing w:before="220"/>
        <w:ind w:firstLine="540"/>
        <w:jc w:val="both"/>
      </w:pPr>
      <w:r>
        <w:t xml:space="preserve">4. Положения о размере платы за технологическое присоединение, указанные в </w:t>
      </w:r>
      <w:hyperlink w:anchor="P15" w:history="1">
        <w:r>
          <w:rPr>
            <w:color w:val="0000FF"/>
          </w:rPr>
          <w:t>пункте 1</w:t>
        </w:r>
      </w:hyperlink>
      <w:r>
        <w:t xml:space="preserve"> настоящего приказа, не могут быть применены в следующих случаях:</w:t>
      </w:r>
    </w:p>
    <w:p w:rsidR="00481BE0" w:rsidRDefault="00481BE0">
      <w:pPr>
        <w:pStyle w:val="ConsPlusNormal"/>
        <w:spacing w:before="220"/>
        <w:ind w:firstLine="540"/>
        <w:jc w:val="both"/>
      </w:pPr>
      <w:r>
        <w:t>- при технологическом присоединении энергопринимающих устройств, принадлежащих лицам, владеющим земельным участком по договору аренды, заключенному на срок не более одного года, на котором расположены присоединяемые энергопринимающие устройства;</w:t>
      </w:r>
    </w:p>
    <w:p w:rsidR="00481BE0" w:rsidRDefault="00481BE0">
      <w:pPr>
        <w:pStyle w:val="ConsPlusNormal"/>
        <w:spacing w:before="220"/>
        <w:ind w:firstLine="540"/>
        <w:jc w:val="both"/>
      </w:pPr>
      <w:r>
        <w:t>- при технологическом присоединении энергопринимающих устройств, расположенных в жилых помещениях многоквартирных домов.</w:t>
      </w:r>
    </w:p>
    <w:p w:rsidR="00481BE0" w:rsidRDefault="00481BE0">
      <w:pPr>
        <w:pStyle w:val="ConsPlusNormal"/>
        <w:spacing w:before="220"/>
        <w:ind w:firstLine="540"/>
        <w:jc w:val="both"/>
      </w:pPr>
      <w:r>
        <w:t xml:space="preserve">5. </w:t>
      </w:r>
      <w:proofErr w:type="gramStart"/>
      <w:r>
        <w:t xml:space="preserve">Признать утратившим силу </w:t>
      </w:r>
      <w:hyperlink r:id="rId11" w:history="1">
        <w:r>
          <w:rPr>
            <w:color w:val="0000FF"/>
          </w:rPr>
          <w:t>приказ</w:t>
        </w:r>
      </w:hyperlink>
      <w:r>
        <w:t xml:space="preserve"> Управления по регулированию тарифов и энергосбережению Пензенской области от 30 декабря 2019 года N 240 "Об установлении платы за технологическое присоединение к электрическим сетям территориальных сетевых организаций на территории Пензенской области энергопринимающих устройств максимальной мощностью, не превышающей 15 кВт включительно (с учетом ранее присоединенной в данной точке присоединения мощности)".</w:t>
      </w:r>
      <w:proofErr w:type="gramEnd"/>
    </w:p>
    <w:p w:rsidR="00481BE0" w:rsidRDefault="00481BE0">
      <w:pPr>
        <w:pStyle w:val="ConsPlusNormal"/>
        <w:spacing w:before="220"/>
        <w:ind w:firstLine="540"/>
        <w:jc w:val="both"/>
      </w:pPr>
      <w:r>
        <w:t xml:space="preserve">6. Настоящий приказ разместить (опубликовать) на официальном сайте Управления по регулированию тарифов и энергосбережению Пензенской области в информационно-телекоммуникационной сети "Интернет" и "Официальном </w:t>
      </w:r>
      <w:proofErr w:type="gramStart"/>
      <w:r>
        <w:t>интернет-портале</w:t>
      </w:r>
      <w:proofErr w:type="gramEnd"/>
      <w:r>
        <w:t xml:space="preserve"> правовой информации" (www.pravo.gov.ru).</w:t>
      </w:r>
    </w:p>
    <w:p w:rsidR="00481BE0" w:rsidRDefault="00481BE0">
      <w:pPr>
        <w:pStyle w:val="ConsPlusNormal"/>
        <w:spacing w:before="220"/>
        <w:ind w:firstLine="540"/>
        <w:jc w:val="both"/>
      </w:pPr>
      <w:r>
        <w:t>7. Настоящий приказ вступает в силу с 1 января 2021 года.</w:t>
      </w:r>
    </w:p>
    <w:p w:rsidR="00481BE0" w:rsidRDefault="00481BE0">
      <w:pPr>
        <w:pStyle w:val="ConsPlusNormal"/>
        <w:jc w:val="both"/>
      </w:pPr>
    </w:p>
    <w:p w:rsidR="00481BE0" w:rsidRDefault="00481BE0">
      <w:pPr>
        <w:pStyle w:val="ConsPlusNormal"/>
        <w:jc w:val="right"/>
      </w:pPr>
      <w:r>
        <w:t>Начальник Управления</w:t>
      </w:r>
    </w:p>
    <w:p w:rsidR="00481BE0" w:rsidRDefault="00481BE0">
      <w:pPr>
        <w:pStyle w:val="ConsPlusNormal"/>
        <w:jc w:val="right"/>
      </w:pPr>
      <w:r>
        <w:t>Н.В.КЛАК</w:t>
      </w:r>
    </w:p>
    <w:p w:rsidR="00481BE0" w:rsidRDefault="00481BE0">
      <w:pPr>
        <w:pStyle w:val="ConsPlusNormal"/>
        <w:jc w:val="both"/>
      </w:pPr>
    </w:p>
    <w:p w:rsidR="00481BE0" w:rsidRDefault="00481BE0">
      <w:pPr>
        <w:pStyle w:val="ConsPlusNormal"/>
        <w:jc w:val="both"/>
      </w:pPr>
    </w:p>
    <w:p w:rsidR="00481BE0" w:rsidRDefault="00481BE0">
      <w:pPr>
        <w:pStyle w:val="ConsPlusNormal"/>
        <w:pBdr>
          <w:top w:val="single" w:sz="6" w:space="0" w:color="auto"/>
        </w:pBdr>
        <w:spacing w:before="100" w:after="100"/>
        <w:jc w:val="both"/>
        <w:rPr>
          <w:sz w:val="2"/>
          <w:szCs w:val="2"/>
        </w:rPr>
      </w:pPr>
    </w:p>
    <w:p w:rsidR="003A295A" w:rsidRDefault="00481BE0">
      <w:bookmarkStart w:id="1" w:name="_GoBack"/>
      <w:bookmarkEnd w:id="1"/>
    </w:p>
    <w:sectPr w:rsidR="003A295A" w:rsidSect="00650B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BE0"/>
    <w:rsid w:val="00481BE0"/>
    <w:rsid w:val="008143E2"/>
    <w:rsid w:val="00D7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1B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81B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81BE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1B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81B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81BE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D3689718754D36D8115F632F73E3CCFCD8F46151175C2809370B0F11FA74AEF93BED29F046459C0D23DC581A7FD6210DD786987762F5C9RAzD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5D3689718754D36D8115F632F73E3CCFCD8F56256155C2809370B0F11FA74AEEB3BB525F1465C9B03368A095CR2zBK"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A5D3689718754D36D8115F632F73E3CCFCD8F56251175C2809370B0F11FA74AEEB3BB525F1465C9B03368A095CR2zBK" TargetMode="External"/><Relationship Id="rId11" Type="http://schemas.openxmlformats.org/officeDocument/2006/relationships/hyperlink" Target="consultantplus://offline/ref=A5D3689718754D36D811416E391FBDC3FED4A86D5110527851650D584EAA72FBB97BEB7CA10217960A2896095634D9200FRCz8K" TargetMode="External"/><Relationship Id="rId5" Type="http://schemas.openxmlformats.org/officeDocument/2006/relationships/hyperlink" Target="https://www.consultant.ru" TargetMode="External"/><Relationship Id="rId10" Type="http://schemas.openxmlformats.org/officeDocument/2006/relationships/hyperlink" Target="consultantplus://offline/ref=A5D3689718754D36D811416E391FBDC3FED4A86D5111527C56600D584EAA72FBB97BEB7CB3024F9A0B28880B5C218F71499C8B91697EF5C3B24E054FR4zEK" TargetMode="External"/><Relationship Id="rId4" Type="http://schemas.openxmlformats.org/officeDocument/2006/relationships/webSettings" Target="webSettings.xml"/><Relationship Id="rId9" Type="http://schemas.openxmlformats.org/officeDocument/2006/relationships/hyperlink" Target="consultantplus://offline/ref=A5D3689718754D36D8115F632F73E3CCFCDAFE6557135C2809370B0F11FA74AEF93BED29F046429A0E23DC581A7FD6210DD786987762F5C9RAz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1108</Words>
  <Characters>6317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2021-08-10T10:51:00Z</dcterms:created>
  <dcterms:modified xsi:type="dcterms:W3CDTF">2021-08-10T10:51:00Z</dcterms:modified>
</cp:coreProperties>
</file>