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0F" w:rsidRDefault="00F6370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6370F" w:rsidRDefault="00F6370F">
      <w:pPr>
        <w:pStyle w:val="ConsPlusNormal"/>
        <w:jc w:val="both"/>
        <w:outlineLvl w:val="0"/>
      </w:pPr>
    </w:p>
    <w:p w:rsidR="00F6370F" w:rsidRDefault="00F6370F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F6370F" w:rsidRDefault="00F6370F">
      <w:pPr>
        <w:pStyle w:val="ConsPlusTitle"/>
        <w:jc w:val="center"/>
      </w:pPr>
      <w:r>
        <w:t>ПЕНЗЕНСКОЙ ОБЛАСТИ</w:t>
      </w:r>
    </w:p>
    <w:p w:rsidR="00F6370F" w:rsidRDefault="00F6370F">
      <w:pPr>
        <w:pStyle w:val="ConsPlusTitle"/>
        <w:jc w:val="both"/>
      </w:pPr>
    </w:p>
    <w:p w:rsidR="00F6370F" w:rsidRDefault="00F6370F">
      <w:pPr>
        <w:pStyle w:val="ConsPlusTitle"/>
        <w:jc w:val="center"/>
      </w:pPr>
      <w:r>
        <w:t>ПРИКАЗ</w:t>
      </w:r>
    </w:p>
    <w:p w:rsidR="00F6370F" w:rsidRDefault="00F6370F">
      <w:pPr>
        <w:pStyle w:val="ConsPlusTitle"/>
        <w:jc w:val="center"/>
      </w:pPr>
      <w:r>
        <w:t>от 30 декабря 2020 г. N 221</w:t>
      </w:r>
    </w:p>
    <w:p w:rsidR="00F6370F" w:rsidRDefault="00F6370F">
      <w:pPr>
        <w:pStyle w:val="ConsPlusTitle"/>
        <w:jc w:val="both"/>
      </w:pPr>
    </w:p>
    <w:p w:rsidR="00F6370F" w:rsidRDefault="00F6370F">
      <w:pPr>
        <w:pStyle w:val="ConsPlusTitle"/>
        <w:jc w:val="center"/>
      </w:pPr>
      <w:r>
        <w:t>ОБ УСТАНОВЛЕНИИ ЕДИНЫХ (КОТЛОВЫХ) ТАРИФОВ НА УСЛУГИ</w:t>
      </w:r>
    </w:p>
    <w:p w:rsidR="00F6370F" w:rsidRDefault="00F6370F">
      <w:pPr>
        <w:pStyle w:val="ConsPlusTitle"/>
        <w:jc w:val="center"/>
      </w:pPr>
      <w:r>
        <w:t>ПО ПЕРЕДАЧЕ ЭЛЕКТРИЧЕСКОЙ ЭНЕРГИИ ПО СЕТЯМ ПЕНЗЕНСКОЙ</w:t>
      </w:r>
    </w:p>
    <w:p w:rsidR="00F6370F" w:rsidRDefault="00F6370F">
      <w:pPr>
        <w:pStyle w:val="ConsPlusTitle"/>
        <w:jc w:val="center"/>
      </w:pPr>
      <w:r>
        <w:t>ОБЛАСТИ НА 2021 ГОД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 марта 2003 года N 35-ФЗ "Об электроэнергетике"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2011 года N 1178 "О ценообразовании в области регулируемых цен (тарифов) в электроэнергетике"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17 февраля 2012 года N 98-э "Об утверждении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ФАС России от 19.06.2018 N 834/18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тарифов" (с последующими изменениями),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4 августа 2010 года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30 декабря 2020 года N 124 приказываю: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 xml:space="preserve">1. Установить с 1 января 2021 года по 31 декабря 2021 года единые (котловые) тарифы на услуги по передаче электрической энергии по сетям Пензенской области согласно </w:t>
      </w:r>
      <w:hyperlink w:anchor="P32" w:history="1">
        <w:r>
          <w:rPr>
            <w:color w:val="0000FF"/>
          </w:rPr>
          <w:t>приложениям N 1</w:t>
        </w:r>
      </w:hyperlink>
      <w:r>
        <w:t xml:space="preserve">, </w:t>
      </w:r>
      <w:hyperlink w:anchor="P706" w:history="1">
        <w:r>
          <w:rPr>
            <w:color w:val="0000FF"/>
          </w:rPr>
          <w:t>2</w:t>
        </w:r>
      </w:hyperlink>
      <w:r>
        <w:t xml:space="preserve"> к настоящему приказу.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 xml:space="preserve">2. Установить необходимую валовую </w:t>
      </w:r>
      <w:hyperlink w:anchor="P796" w:history="1">
        <w:r>
          <w:rPr>
            <w:color w:val="0000FF"/>
          </w:rPr>
          <w:t>выручку</w:t>
        </w:r>
      </w:hyperlink>
      <w:r>
        <w:t xml:space="preserve"> филиала ПАО "Россети Волга"-"Пензаэнерго" на услуги по передаче электрической энергии (мощности) на долгосрочный период регулирования (без учета оплаты потерь) согласно приложению N 3 к настоящему приказу.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30.12.2019 N 238 "Об установлении единых (котловых) тарифов на услуги по передаче электрической энергии по сетям Пензенской области на 2020 год".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интернет-портале правовой информации" (www.pravo.gov.ru).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</w:pPr>
      <w:r>
        <w:t>Начальник Управления</w:t>
      </w:r>
    </w:p>
    <w:p w:rsidR="00F6370F" w:rsidRDefault="00F6370F">
      <w:pPr>
        <w:pStyle w:val="ConsPlusNormal"/>
        <w:jc w:val="right"/>
      </w:pPr>
      <w:r>
        <w:t>Н.В.КЛАК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  <w:outlineLvl w:val="0"/>
      </w:pPr>
      <w:r>
        <w:t>Приложение N 1</w:t>
      </w:r>
    </w:p>
    <w:p w:rsidR="00F6370F" w:rsidRDefault="00F6370F">
      <w:pPr>
        <w:pStyle w:val="ConsPlusNormal"/>
        <w:jc w:val="right"/>
      </w:pPr>
      <w:r>
        <w:t>к приказу</w:t>
      </w:r>
    </w:p>
    <w:p w:rsidR="00F6370F" w:rsidRDefault="00F6370F">
      <w:pPr>
        <w:pStyle w:val="ConsPlusNormal"/>
        <w:jc w:val="right"/>
      </w:pPr>
      <w:r>
        <w:t>Управления по регулированию</w:t>
      </w:r>
    </w:p>
    <w:p w:rsidR="00F6370F" w:rsidRDefault="00F6370F">
      <w:pPr>
        <w:pStyle w:val="ConsPlusNormal"/>
        <w:jc w:val="right"/>
      </w:pPr>
      <w:r>
        <w:t>тарифов и энергосбережению</w:t>
      </w:r>
    </w:p>
    <w:p w:rsidR="00F6370F" w:rsidRDefault="00F6370F">
      <w:pPr>
        <w:pStyle w:val="ConsPlusNormal"/>
        <w:jc w:val="right"/>
      </w:pPr>
      <w:r>
        <w:t>Пензенской области</w:t>
      </w:r>
    </w:p>
    <w:p w:rsidR="00F6370F" w:rsidRDefault="00F6370F">
      <w:pPr>
        <w:pStyle w:val="ConsPlusNormal"/>
        <w:jc w:val="right"/>
      </w:pPr>
      <w:r>
        <w:t>от 30 декабря 2020 г. N 221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Title"/>
        <w:jc w:val="center"/>
      </w:pPr>
      <w:bookmarkStart w:id="0" w:name="P32"/>
      <w:bookmarkEnd w:id="0"/>
      <w:r>
        <w:t>ЕДИНЫЕ (КОТЛОВЫЕ) ТАРИФЫ</w:t>
      </w:r>
    </w:p>
    <w:p w:rsidR="00F6370F" w:rsidRDefault="00F6370F">
      <w:pPr>
        <w:pStyle w:val="ConsPlusTitle"/>
        <w:jc w:val="center"/>
      </w:pPr>
      <w:r>
        <w:t>НА УСЛУГИ ПО ПЕРЕДАЧЕ ЭЛЕКТРИЧЕСКОЙ ЭНЕРГИИ ПО СЕТЯМ</w:t>
      </w:r>
    </w:p>
    <w:p w:rsidR="00F6370F" w:rsidRDefault="00F6370F">
      <w:pPr>
        <w:pStyle w:val="ConsPlusTitle"/>
        <w:jc w:val="center"/>
      </w:pPr>
      <w:r>
        <w:t>ПЕНЗЕНСКОЙ ОБЛАСТИ, ПОСТАВЛЯЕМОЙ ПРОЧИМ ПОТРЕБИТЕЛЯМ,</w:t>
      </w:r>
    </w:p>
    <w:p w:rsidR="00F6370F" w:rsidRDefault="00F6370F">
      <w:pPr>
        <w:pStyle w:val="ConsPlusTitle"/>
        <w:jc w:val="center"/>
      </w:pPr>
      <w:r>
        <w:t>НА 2021 ГОД</w:t>
      </w:r>
    </w:p>
    <w:p w:rsidR="00F6370F" w:rsidRDefault="00F6370F">
      <w:pPr>
        <w:pStyle w:val="ConsPlusNormal"/>
        <w:jc w:val="both"/>
      </w:pPr>
    </w:p>
    <w:p w:rsidR="00F6370F" w:rsidRDefault="00F6370F">
      <w:pPr>
        <w:sectPr w:rsidR="00F6370F" w:rsidSect="00B611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"/>
        <w:gridCol w:w="2327"/>
        <w:gridCol w:w="1757"/>
        <w:gridCol w:w="1474"/>
        <w:gridCol w:w="674"/>
        <w:gridCol w:w="1757"/>
        <w:gridCol w:w="1587"/>
        <w:gridCol w:w="1757"/>
        <w:gridCol w:w="1587"/>
        <w:gridCol w:w="988"/>
        <w:gridCol w:w="988"/>
        <w:gridCol w:w="1644"/>
        <w:gridCol w:w="1531"/>
        <w:gridCol w:w="1531"/>
        <w:gridCol w:w="1644"/>
      </w:tblGrid>
      <w:tr w:rsidR="00F6370F">
        <w:tc>
          <w:tcPr>
            <w:tcW w:w="651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27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Тарифные группы потребителей электрической энергии (мощности)</w:t>
            </w:r>
          </w:p>
        </w:tc>
        <w:tc>
          <w:tcPr>
            <w:tcW w:w="1757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162" w:type="dxa"/>
            <w:gridSpan w:val="12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Диапазоны напряжения</w:t>
            </w:r>
          </w:p>
        </w:tc>
      </w:tr>
      <w:tr w:rsidR="00F6370F">
        <w:tc>
          <w:tcPr>
            <w:tcW w:w="651" w:type="dxa"/>
            <w:vMerge/>
          </w:tcPr>
          <w:p w:rsidR="00F6370F" w:rsidRDefault="00F6370F"/>
        </w:tc>
        <w:tc>
          <w:tcPr>
            <w:tcW w:w="2327" w:type="dxa"/>
            <w:vMerge/>
          </w:tcPr>
          <w:p w:rsidR="00F6370F" w:rsidRDefault="00F6370F"/>
        </w:tc>
        <w:tc>
          <w:tcPr>
            <w:tcW w:w="1757" w:type="dxa"/>
            <w:vMerge/>
          </w:tcPr>
          <w:p w:rsidR="00F6370F" w:rsidRDefault="00F6370F"/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ВН-1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СН-II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ВН-1 &lt;2&gt;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СН-II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НН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88" w:type="dxa"/>
          </w:tcPr>
          <w:p w:rsidR="00F6370F" w:rsidRDefault="00F637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88" w:type="dxa"/>
          </w:tcPr>
          <w:p w:rsidR="00F6370F" w:rsidRDefault="00F637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F6370F" w:rsidRDefault="00F637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F6370F" w:rsidRDefault="00F6370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F6370F" w:rsidRDefault="00F6370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F6370F" w:rsidRDefault="00F6370F">
            <w:pPr>
              <w:pStyle w:val="ConsPlusNormal"/>
              <w:jc w:val="center"/>
            </w:pPr>
            <w:r>
              <w:t>15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4" w:type="dxa"/>
            <w:gridSpan w:val="2"/>
            <w:vAlign w:val="center"/>
          </w:tcPr>
          <w:p w:rsidR="00F6370F" w:rsidRDefault="00F6370F">
            <w:pPr>
              <w:pStyle w:val="ConsPlusNormal"/>
            </w:pPr>
            <w:r>
              <w:t>Прочие потребители (тарифы указываются без учета НДС)</w:t>
            </w:r>
          </w:p>
        </w:tc>
        <w:tc>
          <w:tcPr>
            <w:tcW w:w="8836" w:type="dxa"/>
            <w:gridSpan w:val="6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полугодие</w:t>
            </w:r>
          </w:p>
        </w:tc>
        <w:tc>
          <w:tcPr>
            <w:tcW w:w="8326" w:type="dxa"/>
            <w:gridSpan w:val="6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 полугодие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1246" w:type="dxa"/>
            <w:gridSpan w:val="14"/>
            <w:vAlign w:val="center"/>
          </w:tcPr>
          <w:p w:rsidR="00F6370F" w:rsidRDefault="00F6370F">
            <w:pPr>
              <w:pStyle w:val="ConsPlusNormal"/>
            </w:pPr>
            <w:r>
              <w:t>Двухставочный тариф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за содержание электрических сетей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руб./МВт*мес.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1 307 201,54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1 249 714,09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1 078 231,42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1 134 028,65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1 307 201,54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1 262 211,23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1 126 751,83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1 208 307,53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на оплату технологического расхода (потерь) в электрических сетях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руб./МВт*ч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204,54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338,41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381,28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671,23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215,99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357,36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402,63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708,82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2,24101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2,40148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2,47762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2,93372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2,24101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2,42549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2,58911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3,12588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</w:pPr>
            <w:r>
              <w:t>Величина перекрестного субсидирования, учтенная в ценах (тарифах) на услуги по передаче электрической энергии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702 939,82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227 038,05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67 369,84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320 275,64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88 256,29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711 301,97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185 493,99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59 252,61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372 326,50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94 228,86</w:t>
            </w:r>
          </w:p>
        </w:tc>
      </w:tr>
      <w:tr w:rsidR="00F6370F">
        <w:tc>
          <w:tcPr>
            <w:tcW w:w="6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327" w:type="dxa"/>
            <w:vAlign w:val="center"/>
          </w:tcPr>
          <w:p w:rsidR="00F6370F" w:rsidRDefault="00F6370F">
            <w:pPr>
              <w:pStyle w:val="ConsPlusNormal"/>
            </w:pPr>
            <w:r>
              <w:t>Ставка перекрестного субсидирования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руб./МВт*ч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495,71</w:t>
            </w:r>
          </w:p>
        </w:tc>
        <w:tc>
          <w:tcPr>
            <w:tcW w:w="6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173,53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941,03</w:t>
            </w:r>
          </w:p>
        </w:tc>
        <w:tc>
          <w:tcPr>
            <w:tcW w:w="175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538,03</w:t>
            </w:r>
          </w:p>
        </w:tc>
        <w:tc>
          <w:tcPr>
            <w:tcW w:w="158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562,21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496,68</w:t>
            </w:r>
          </w:p>
        </w:tc>
        <w:tc>
          <w:tcPr>
            <w:tcW w:w="98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82,18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929,05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597,14</w:t>
            </w:r>
          </w:p>
        </w:tc>
        <w:tc>
          <w:tcPr>
            <w:tcW w:w="164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676,78</w:t>
            </w:r>
          </w:p>
        </w:tc>
      </w:tr>
    </w:tbl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  <w:outlineLvl w:val="1"/>
      </w:pPr>
      <w:r>
        <w:t>Таблица 1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Title"/>
        <w:jc w:val="center"/>
      </w:pPr>
      <w:r>
        <w:lastRenderedPageBreak/>
        <w:t>Размер экономически обоснованных единых (котловых) тарифов</w:t>
      </w:r>
    </w:p>
    <w:p w:rsidR="00F6370F" w:rsidRDefault="00F6370F">
      <w:pPr>
        <w:pStyle w:val="ConsPlusTitle"/>
        <w:jc w:val="center"/>
      </w:pPr>
      <w:r>
        <w:t>на услуги по передаче электрической энергии</w:t>
      </w:r>
    </w:p>
    <w:p w:rsidR="00F6370F" w:rsidRDefault="00F6370F">
      <w:pPr>
        <w:pStyle w:val="ConsPlusTitle"/>
        <w:jc w:val="center"/>
      </w:pPr>
      <w:r>
        <w:t>по сетям Пензенской области на 2021 год</w:t>
      </w:r>
    </w:p>
    <w:p w:rsidR="00F6370F" w:rsidRDefault="00F637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551"/>
        <w:gridCol w:w="1814"/>
        <w:gridCol w:w="1531"/>
        <w:gridCol w:w="1361"/>
        <w:gridCol w:w="1531"/>
        <w:gridCol w:w="1474"/>
      </w:tblGrid>
      <w:tr w:rsidR="00F6370F">
        <w:tc>
          <w:tcPr>
            <w:tcW w:w="1247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Тарифные группы потребителей электрической энергии (мощности)</w:t>
            </w:r>
          </w:p>
        </w:tc>
        <w:tc>
          <w:tcPr>
            <w:tcW w:w="1814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897" w:type="dxa"/>
            <w:gridSpan w:val="4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Диапазоны напряжения</w:t>
            </w:r>
          </w:p>
        </w:tc>
      </w:tr>
      <w:tr w:rsidR="00F6370F">
        <w:tc>
          <w:tcPr>
            <w:tcW w:w="1247" w:type="dxa"/>
            <w:vMerge/>
          </w:tcPr>
          <w:p w:rsidR="00F6370F" w:rsidRDefault="00F6370F"/>
        </w:tc>
        <w:tc>
          <w:tcPr>
            <w:tcW w:w="2551" w:type="dxa"/>
            <w:vMerge/>
          </w:tcPr>
          <w:p w:rsidR="00F6370F" w:rsidRDefault="00F6370F"/>
        </w:tc>
        <w:tc>
          <w:tcPr>
            <w:tcW w:w="1814" w:type="dxa"/>
            <w:vMerge/>
          </w:tcPr>
          <w:p w:rsidR="00F6370F" w:rsidRDefault="00F6370F"/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СН-II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НН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62" w:type="dxa"/>
            <w:gridSpan w:val="6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Величины, используемые при утверждении (расчете) единых (котловых) тарифов на услуги по передаче электрической энергии в Пензенской области в соответствии с приложением N 3 к решению органа исполнительной власти субъекта Российской Федерации в области государственного регулирования тарифов: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365" w:type="dxa"/>
            <w:gridSpan w:val="2"/>
            <w:vAlign w:val="center"/>
          </w:tcPr>
          <w:p w:rsidR="00F6370F" w:rsidRDefault="00F6370F">
            <w:pPr>
              <w:pStyle w:val="ConsPlusNormal"/>
            </w:pPr>
            <w:r>
              <w:t>Экономически обоснованные единые (котловые) тарифы на услуги по передаче электрической энергии (тарифы указываются без учета НДС)</w:t>
            </w:r>
          </w:p>
        </w:tc>
        <w:tc>
          <w:tcPr>
            <w:tcW w:w="5897" w:type="dxa"/>
            <w:gridSpan w:val="4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полугодие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262" w:type="dxa"/>
            <w:gridSpan w:val="6"/>
            <w:vAlign w:val="center"/>
          </w:tcPr>
          <w:p w:rsidR="00F6370F" w:rsidRDefault="00F6370F">
            <w:pPr>
              <w:pStyle w:val="ConsPlusNormal"/>
            </w:pPr>
            <w:r>
              <w:t>Двухставочный тариф: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за содержание электрических сетей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руб./МВт*мес.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1086406,08</w:t>
            </w:r>
          </w:p>
        </w:tc>
        <w:tc>
          <w:tcPr>
            <w:tcW w:w="136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678090,42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799122,41</w:t>
            </w:r>
          </w:p>
        </w:tc>
        <w:tc>
          <w:tcPr>
            <w:tcW w:w="1474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850656,40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на оплату технологического расхода (потерь) в электрических сетях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руб./МВт*ч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204,54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338,41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381,28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671,23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2,06748</w:t>
            </w:r>
          </w:p>
        </w:tc>
        <w:tc>
          <w:tcPr>
            <w:tcW w:w="136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1,46045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1,93959</w:t>
            </w:r>
          </w:p>
        </w:tc>
        <w:tc>
          <w:tcPr>
            <w:tcW w:w="1474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2,37151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365" w:type="dxa"/>
            <w:gridSpan w:val="2"/>
            <w:vAlign w:val="center"/>
          </w:tcPr>
          <w:p w:rsidR="00F6370F" w:rsidRDefault="00F6370F">
            <w:pPr>
              <w:pStyle w:val="ConsPlusNormal"/>
            </w:pPr>
            <w:r>
              <w:t xml:space="preserve">Экономически обоснованные единые (котловые) тарифы на услуги по передаче </w:t>
            </w:r>
            <w:r>
              <w:lastRenderedPageBreak/>
              <w:t>электрической энергии (тарифы указываются без учета НДС)</w:t>
            </w:r>
          </w:p>
        </w:tc>
        <w:tc>
          <w:tcPr>
            <w:tcW w:w="5897" w:type="dxa"/>
            <w:gridSpan w:val="4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2 полугодие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10262" w:type="dxa"/>
            <w:gridSpan w:val="6"/>
            <w:vAlign w:val="center"/>
          </w:tcPr>
          <w:p w:rsidR="00F6370F" w:rsidRDefault="00F6370F">
            <w:pPr>
              <w:pStyle w:val="ConsPlusNormal"/>
            </w:pPr>
            <w:r>
              <w:t>Двухставочный тариф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за содержание электрических сетей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руб./МВт*мес.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1129912,36</w:t>
            </w:r>
          </w:p>
        </w:tc>
        <w:tc>
          <w:tcPr>
            <w:tcW w:w="136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693040,58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817340,59</w:t>
            </w:r>
          </w:p>
        </w:tc>
        <w:tc>
          <w:tcPr>
            <w:tcW w:w="1474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870103,08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- ставка на оплату технологического расхода (потерь) в электрических сетях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руб./МВт*ч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215,99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357,36</w:t>
            </w:r>
          </w:p>
        </w:tc>
        <w:tc>
          <w:tcPr>
            <w:tcW w:w="1531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402,63</w:t>
            </w:r>
          </w:p>
        </w:tc>
        <w:tc>
          <w:tcPr>
            <w:tcW w:w="1474" w:type="dxa"/>
            <w:vAlign w:val="center"/>
          </w:tcPr>
          <w:p w:rsidR="00F6370F" w:rsidRDefault="00F6370F">
            <w:pPr>
              <w:pStyle w:val="ConsPlusNormal"/>
              <w:jc w:val="right"/>
            </w:pPr>
            <w:r>
              <w:t>708,82</w:t>
            </w:r>
          </w:p>
        </w:tc>
      </w:tr>
      <w:tr w:rsidR="00F6370F"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2551" w:type="dxa"/>
            <w:vAlign w:val="center"/>
          </w:tcPr>
          <w:p w:rsidR="00F6370F" w:rsidRDefault="00F6370F">
            <w:pPr>
              <w:pStyle w:val="ConsPlusNormal"/>
            </w:pPr>
            <w:r>
              <w:t>Одноставочный тариф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руб./кВт*ч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2,15883</w:t>
            </w:r>
          </w:p>
        </w:tc>
        <w:tc>
          <w:tcPr>
            <w:tcW w:w="136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1,49644</w:t>
            </w:r>
          </w:p>
        </w:tc>
        <w:tc>
          <w:tcPr>
            <w:tcW w:w="1531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1,99197</w:t>
            </w:r>
          </w:p>
        </w:tc>
        <w:tc>
          <w:tcPr>
            <w:tcW w:w="1474" w:type="dxa"/>
            <w:vAlign w:val="bottom"/>
          </w:tcPr>
          <w:p w:rsidR="00F6370F" w:rsidRDefault="00F6370F">
            <w:pPr>
              <w:pStyle w:val="ConsPlusNormal"/>
              <w:jc w:val="right"/>
            </w:pPr>
            <w:r>
              <w:t>2,44910</w:t>
            </w:r>
          </w:p>
        </w:tc>
      </w:tr>
    </w:tbl>
    <w:p w:rsidR="00F6370F" w:rsidRDefault="00F6370F">
      <w:pPr>
        <w:sectPr w:rsidR="00F637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6370F" w:rsidRDefault="00F637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948"/>
        <w:gridCol w:w="1814"/>
        <w:gridCol w:w="1928"/>
        <w:gridCol w:w="1644"/>
      </w:tblGrid>
      <w:tr w:rsidR="00F6370F">
        <w:tc>
          <w:tcPr>
            <w:tcW w:w="71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Наименование сетевой организации с указанием необходимой валовой выручки (без учета оплаты потерь), НВВ которой учтена при утверждении (расчете) единых (котловых) тарифов на услуги по передаче электрической энергии в Пензенской области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НВВ сетевых организаций без учета оплаты потерь, учтенная при утверждении (расчете) единых (котловых) тарифов на услуги по передаче электрической энергии в Пензенской области &lt;1&gt;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Учтенные расходы сетевых организаций, связанные с осуществлением технологического присоединения к электрическим сетям, не включаемые в плату за технологическое присоединение</w:t>
            </w:r>
          </w:p>
        </w:tc>
        <w:tc>
          <w:tcPr>
            <w:tcW w:w="1644" w:type="dxa"/>
          </w:tcPr>
          <w:p w:rsidR="00F6370F" w:rsidRDefault="00F6370F">
            <w:pPr>
              <w:pStyle w:val="ConsPlusNormal"/>
              <w:jc w:val="center"/>
            </w:pPr>
            <w:r>
              <w:t>Величина потерь электрической энергии при ее передаче по электрическим сетям, учтенная при формировании регулируемых цен (тарифов)</w:t>
            </w:r>
          </w:p>
        </w:tc>
      </w:tr>
      <w:tr w:rsidR="00F6370F">
        <w:tc>
          <w:tcPr>
            <w:tcW w:w="710" w:type="dxa"/>
            <w:vMerge/>
          </w:tcPr>
          <w:p w:rsidR="00F6370F" w:rsidRDefault="00F6370F"/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Филиал ПАО "Россети Волга"-"Пензаэнерго"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5 288 943,84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244 047,90</w:t>
            </w: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343,1285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Юго-Восточная дирекция по энергообеспечению - СП Трансэнерго - филиала ОАО "РЖД"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707,00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43,28</w:t>
            </w: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0,7485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АО "Пензтяжпромарматура"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6727,36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1,9704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ОАО "Энергоснабжающее предприятие"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15079,64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2,4161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ОАО "Пензкомпрессормаш"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2154,81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1,6756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АО "ФНПЦ "ПО "Старт" им. М.В. Проценко"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9 506,57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5,0996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ОАО "Пензадизельмаш"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1 327,73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0,8518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Куйбышевская дирекция по энергообеспечению - структурное подразделение Трансэнерго - филиала ОАО "РЖД"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70 712,41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93,465</w:t>
            </w: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7,6625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ООО "Электросетевое предприятие СТС-Энергосети"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24 431,96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0,8490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ООО "Городищенское районное электротеплосетевое предприятие"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13606,63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3,5617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vAlign w:val="center"/>
          </w:tcPr>
          <w:p w:rsidR="00F6370F" w:rsidRDefault="00F6370F">
            <w:pPr>
              <w:pStyle w:val="ConsPlusNormal"/>
            </w:pPr>
            <w:r>
              <w:t>ЗАО "Пензенская горэлектросеть"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659383,32</w:t>
            </w:r>
          </w:p>
        </w:tc>
        <w:tc>
          <w:tcPr>
            <w:tcW w:w="1928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74,9373</w:t>
            </w:r>
          </w:p>
        </w:tc>
      </w:tr>
      <w:tr w:rsidR="00F6370F">
        <w:tc>
          <w:tcPr>
            <w:tcW w:w="71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ООО "Биокорэнерго"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12609,83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0,3354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МП "Горэлектросеть" г. Заречного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66246,94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7,3370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АО "Горэлектросеть"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99 740,01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19,9173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ООО "Сетевая компания"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388666,05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  <w:jc w:val="center"/>
            </w:pPr>
            <w:r>
              <w:t>21 840,19</w:t>
            </w: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13,6104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АО "Оборонэнерго" Филиал "Уральский"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7 128,37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1,8174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АО "Корпорация развития Пензенской области"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5634,08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1,2420</w:t>
            </w:r>
          </w:p>
        </w:tc>
      </w:tr>
      <w:tr w:rsidR="00F6370F">
        <w:tc>
          <w:tcPr>
            <w:tcW w:w="710" w:type="dxa"/>
          </w:tcPr>
          <w:p w:rsidR="00F6370F" w:rsidRDefault="00F6370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48" w:type="dxa"/>
          </w:tcPr>
          <w:p w:rsidR="00F6370F" w:rsidRDefault="00F6370F">
            <w:pPr>
              <w:pStyle w:val="ConsPlusNormal"/>
            </w:pPr>
            <w:r>
              <w:t>ООО ПКФ "Энергетик - 2001"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40163,75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  <w:vAlign w:val="bottom"/>
          </w:tcPr>
          <w:p w:rsidR="00F6370F" w:rsidRDefault="00F6370F">
            <w:pPr>
              <w:pStyle w:val="ConsPlusNormal"/>
              <w:jc w:val="center"/>
            </w:pPr>
            <w:r>
              <w:t>3,4989</w:t>
            </w:r>
          </w:p>
        </w:tc>
      </w:tr>
      <w:tr w:rsidR="00F6370F">
        <w:tc>
          <w:tcPr>
            <w:tcW w:w="3658" w:type="dxa"/>
            <w:gridSpan w:val="2"/>
          </w:tcPr>
          <w:p w:rsidR="00F6370F" w:rsidRDefault="00F6370F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6 712 770,29</w:t>
            </w:r>
          </w:p>
        </w:tc>
        <w:tc>
          <w:tcPr>
            <w:tcW w:w="1928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644" w:type="dxa"/>
          </w:tcPr>
          <w:p w:rsidR="00F6370F" w:rsidRDefault="00F6370F">
            <w:pPr>
              <w:pStyle w:val="ConsPlusNormal"/>
              <w:jc w:val="center"/>
            </w:pPr>
            <w:r>
              <w:t>490,6594</w:t>
            </w:r>
          </w:p>
        </w:tc>
      </w:tr>
    </w:tbl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  <w:outlineLvl w:val="1"/>
      </w:pPr>
      <w:r>
        <w:t>Таблица 2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Title"/>
        <w:jc w:val="center"/>
      </w:pPr>
      <w:r>
        <w:t>Показатели для целей расчета единых (котловых) тарифов</w:t>
      </w:r>
    </w:p>
    <w:p w:rsidR="00F6370F" w:rsidRDefault="00F6370F">
      <w:pPr>
        <w:pStyle w:val="ConsPlusTitle"/>
        <w:jc w:val="center"/>
      </w:pPr>
      <w:r>
        <w:t>на услуги по передаче электрической энергии по сетям</w:t>
      </w:r>
    </w:p>
    <w:p w:rsidR="00F6370F" w:rsidRDefault="00F6370F">
      <w:pPr>
        <w:pStyle w:val="ConsPlusTitle"/>
        <w:jc w:val="center"/>
      </w:pPr>
      <w:r>
        <w:t>Пензенской области на 2021 год</w:t>
      </w:r>
    </w:p>
    <w:p w:rsidR="00F6370F" w:rsidRDefault="00F6370F">
      <w:pPr>
        <w:pStyle w:val="ConsPlusNormal"/>
        <w:jc w:val="both"/>
      </w:pPr>
    </w:p>
    <w:p w:rsidR="00F6370F" w:rsidRDefault="00F6370F">
      <w:pPr>
        <w:sectPr w:rsidR="00F6370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409"/>
        <w:gridCol w:w="1020"/>
        <w:gridCol w:w="850"/>
        <w:gridCol w:w="1134"/>
        <w:gridCol w:w="1077"/>
        <w:gridCol w:w="1077"/>
        <w:gridCol w:w="1191"/>
        <w:gridCol w:w="966"/>
        <w:gridCol w:w="1247"/>
        <w:gridCol w:w="1077"/>
        <w:gridCol w:w="1247"/>
        <w:gridCol w:w="1134"/>
      </w:tblGrid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09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Тарифные группы потребителей электрической энергии (мощности)</w:t>
            </w:r>
          </w:p>
        </w:tc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329" w:type="dxa"/>
            <w:gridSpan w:val="5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 полугодие</w:t>
            </w:r>
          </w:p>
        </w:tc>
        <w:tc>
          <w:tcPr>
            <w:tcW w:w="5671" w:type="dxa"/>
            <w:gridSpan w:val="5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 полугодие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Merge/>
          </w:tcPr>
          <w:p w:rsidR="00F6370F" w:rsidRDefault="00F6370F"/>
        </w:tc>
        <w:tc>
          <w:tcPr>
            <w:tcW w:w="1020" w:type="dxa"/>
            <w:vMerge/>
          </w:tcPr>
          <w:p w:rsidR="00F6370F" w:rsidRDefault="00F6370F"/>
        </w:tc>
        <w:tc>
          <w:tcPr>
            <w:tcW w:w="5329" w:type="dxa"/>
            <w:gridSpan w:val="5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Диапазоны напряжения &lt;1&gt;</w:t>
            </w:r>
          </w:p>
        </w:tc>
        <w:tc>
          <w:tcPr>
            <w:tcW w:w="5671" w:type="dxa"/>
            <w:gridSpan w:val="5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Диапазоны напряжения &lt;1&gt;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Merge/>
          </w:tcPr>
          <w:p w:rsidR="00F6370F" w:rsidRDefault="00F6370F"/>
        </w:tc>
        <w:tc>
          <w:tcPr>
            <w:tcW w:w="1020" w:type="dxa"/>
            <w:vMerge/>
          </w:tcPr>
          <w:p w:rsidR="00F6370F" w:rsidRDefault="00F6370F"/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ВН-I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СН-II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ВН-I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СН-II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НН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13</w:t>
            </w:r>
          </w:p>
        </w:tc>
      </w:tr>
      <w:tr w:rsidR="00F6370F">
        <w:tc>
          <w:tcPr>
            <w:tcW w:w="1020" w:type="dxa"/>
          </w:tcPr>
          <w:p w:rsidR="00F6370F" w:rsidRDefault="00F6370F">
            <w:pPr>
              <w:pStyle w:val="ConsPlusNormal"/>
            </w:pP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</w:pPr>
            <w:r>
              <w:t>Величины, используемые при утверждении (расчете) единых (котловых) тарифов на услуги по передаче электрической энергии в Пензенской области в соответствии с приложением N 3 к решению органа исполнительной власти субъекта Российской Федерации в области государственного регулирования тарифов решения органа: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всех потребителей, оплачивающих услуги по передаче по единым (котловым) тарифам на услуги по передаче электрической энергии, в т.ч.: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608,77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72,19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658,61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630,13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618,14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64,44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664,94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624,16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 и приравненные к нему категории потребителей (в пределах социальной нормы потребления электроэнергии) &lt;2&gt;: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 xml:space="preserve">Население и приравненные к нему категории потребителей, за исключением указанного в </w:t>
            </w:r>
            <w:hyperlink w:anchor="P399" w:history="1">
              <w:r>
                <w:rPr>
                  <w:color w:val="0000FF"/>
                </w:rPr>
                <w:t>пунктах 1.1.2</w:t>
              </w:r>
            </w:hyperlink>
            <w:r>
              <w:t xml:space="preserve"> и </w:t>
            </w:r>
            <w:hyperlink w:anchor="P415" w:history="1">
              <w:r>
                <w:rPr>
                  <w:color w:val="0000FF"/>
                </w:rPr>
                <w:t>1.1.3</w:t>
              </w:r>
            </w:hyperlink>
            <w:r>
              <w:t>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lastRenderedPageBreak/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24,30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288,90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25,18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280,85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bookmarkStart w:id="1" w:name="P399"/>
            <w:bookmarkEnd w:id="1"/>
            <w:r>
              <w:t>1.1.2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23,72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33,52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bookmarkStart w:id="2" w:name="P415"/>
            <w:bookmarkEnd w:id="2"/>
            <w:r>
              <w:lastRenderedPageBreak/>
              <w:t>1.1.3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4,08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15,88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150,50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159,71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</w:pPr>
            <w:r>
              <w:t xml:space="preserve">Приравненные к населению категории потребителей, за исключением указанных в </w:t>
            </w:r>
            <w:hyperlink r:id="rId12" w:history="1">
              <w:r>
                <w:rPr>
                  <w:color w:val="0000FF"/>
                </w:rPr>
                <w:t>пункте 71(1)</w:t>
              </w:r>
            </w:hyperlink>
            <w:r>
              <w:t xml:space="preserve"> Основ ценообразования: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Садоводческие некоммерческие товарищества и огороднические некоммерческие товарищества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9,02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2,51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содержания, при </w:t>
            </w:r>
            <w:r>
              <w:lastRenderedPageBreak/>
              <w:t>условии наличия раздельного учета электрической энергии для указанных помещений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0,44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1.1.4.3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Содержащиеся за счет прихожан религиозные организации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1,43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1.1.4.4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пользования, в целях потребления на коммунально-бытовые нужды граждан и не используемой для осуществления коммерческой (профессиональной) деятельности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1.1.4.5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 xml:space="preserve">Объединения граждан, приобретающих электрическую энергию (мощность) для использования в принадлежащих им хозяйственных постройках (погреба, сараи); некоммерческие объединения граждан (гаражно-строительные, гаражные кооперативы) и граждане, владеющие отдельно </w:t>
            </w:r>
            <w:r>
              <w:lastRenderedPageBreak/>
              <w:t>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6,42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 и приравненные к нему категории потребителей (сверх социальной нормы потребления электроэнергии) &lt;2&gt;: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 xml:space="preserve">Население и приравненные к нему категории потребителей, за исключением указанного в </w:t>
            </w:r>
            <w:hyperlink w:anchor="P521" w:history="1">
              <w:r>
                <w:rPr>
                  <w:color w:val="0000FF"/>
                </w:rPr>
                <w:t>пунктах 1.2.2</w:t>
              </w:r>
            </w:hyperlink>
            <w:r>
              <w:t xml:space="preserve"> и </w:t>
            </w:r>
            <w:hyperlink w:anchor="P537" w:history="1">
              <w:r>
                <w:rPr>
                  <w:color w:val="0000FF"/>
                </w:rPr>
                <w:t>1.2.3</w:t>
              </w:r>
            </w:hyperlink>
            <w:r>
              <w:t>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bookmarkStart w:id="3" w:name="P521"/>
            <w:bookmarkEnd w:id="3"/>
            <w:r>
              <w:lastRenderedPageBreak/>
              <w:t>1.2.2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bookmarkStart w:id="4" w:name="P537"/>
            <w:bookmarkEnd w:id="4"/>
            <w:r>
              <w:t>1.2.3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</w:t>
            </w:r>
            <w:r>
              <w:lastRenderedPageBreak/>
              <w:t>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</w:pP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 xml:space="preserve">Приравненные к населению категории потребителей, за исключением указанных в </w:t>
            </w:r>
            <w:hyperlink r:id="rId13" w:history="1">
              <w:r>
                <w:rPr>
                  <w:color w:val="0000FF"/>
                </w:rPr>
                <w:t>пункте 71</w:t>
              </w:r>
            </w:hyperlink>
            <w:r>
              <w:t>(1) Основ ценообразования: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Садоводческие некоммерческие товарищества и огороднические некоммерческие товарищества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1.2.4.3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Содержащиеся за счет прихожан религиозные организации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1.2.4.4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пользования, в целях потребления на коммунально-бытовые нужды граждан и не используемой для осуществления коммерческой (профессиональной) деятельности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1.2.4.5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сараи); 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</w:t>
            </w:r>
          </w:p>
        </w:tc>
      </w:tr>
      <w:tr w:rsidR="00F6370F">
        <w:tc>
          <w:tcPr>
            <w:tcW w:w="1020" w:type="dxa"/>
          </w:tcPr>
          <w:p w:rsidR="00F6370F" w:rsidRDefault="00F6370F">
            <w:pPr>
              <w:pStyle w:val="ConsPlusNormal"/>
            </w:pP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млн. 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</w:pPr>
            <w:r>
              <w:t xml:space="preserve">Плановый объем </w:t>
            </w:r>
            <w:r>
              <w:lastRenderedPageBreak/>
              <w:t>полезного отпуска электрической энергии потребителям - не относящимся к населению и приравненным к нему категориям потребителей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 xml:space="preserve">млн. </w:t>
            </w:r>
            <w:r>
              <w:lastRenderedPageBreak/>
              <w:t>кВт*ч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604,69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71,39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590,20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156,11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613,97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63,54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620,11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139,28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</w:pPr>
            <w:r>
              <w:t>Величина заявленной мощности всех потребителей, оплачивающих услуги по передаче по единым (котловым) тарифам на услуги по передаче электрической энергии, в т.ч.: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МВт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172,74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19,91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214,05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209,92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175,77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17,65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215,50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208,06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 и приравненные к нему категории потребителей (в пределах социальной нормы потребления электроэнергии)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</w:pPr>
            <w:r>
              <w:t>Величина заявленной мощности (в том числе с учетом дифференциации по двум и по трем зонам 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МВт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22,80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158,01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14,94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161,63</w:t>
            </w:r>
          </w:p>
        </w:tc>
      </w:tr>
      <w:tr w:rsidR="00F6370F">
        <w:tc>
          <w:tcPr>
            <w:tcW w:w="1020" w:type="dxa"/>
            <w:vMerge w:val="restart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4429" w:type="dxa"/>
            <w:gridSpan w:val="12"/>
            <w:vAlign w:val="center"/>
          </w:tcPr>
          <w:p w:rsidR="00F6370F" w:rsidRDefault="00F6370F">
            <w:pPr>
              <w:pStyle w:val="ConsPlusNormal"/>
              <w:jc w:val="both"/>
            </w:pPr>
            <w:r>
              <w:t>Население и приравненные к нему категории потребителей (сверх социальной нормы потребления электроэнергии)</w:t>
            </w:r>
          </w:p>
        </w:tc>
      </w:tr>
      <w:tr w:rsidR="00F6370F">
        <w:tc>
          <w:tcPr>
            <w:tcW w:w="1020" w:type="dxa"/>
            <w:vMerge/>
          </w:tcPr>
          <w:p w:rsidR="00F6370F" w:rsidRDefault="00F6370F"/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</w:pPr>
            <w:r>
              <w:t xml:space="preserve">Величина заявленной мощности (в том числе с учетом дифференциации по двум и по трем зонам </w:t>
            </w:r>
            <w:r>
              <w:lastRenderedPageBreak/>
              <w:t>суток)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МВт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-</w:t>
            </w:r>
          </w:p>
        </w:tc>
      </w:tr>
      <w:tr w:rsidR="00F6370F"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2409" w:type="dxa"/>
            <w:vAlign w:val="center"/>
          </w:tcPr>
          <w:p w:rsidR="00F6370F" w:rsidRDefault="00F6370F">
            <w:pPr>
              <w:pStyle w:val="ConsPlusNormal"/>
            </w:pPr>
            <w:r>
              <w:t>Величина заявленной мощности потребителей, не относящихся к населению и приравненным к нему категориям потребителей</w:t>
            </w:r>
          </w:p>
        </w:tc>
        <w:tc>
          <w:tcPr>
            <w:tcW w:w="102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МВт</w:t>
            </w:r>
          </w:p>
        </w:tc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171,38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19,64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191,25</w:t>
            </w:r>
          </w:p>
        </w:tc>
        <w:tc>
          <w:tcPr>
            <w:tcW w:w="119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51,91</w:t>
            </w:r>
          </w:p>
        </w:tc>
        <w:tc>
          <w:tcPr>
            <w:tcW w:w="966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174,38</w:t>
            </w:r>
          </w:p>
        </w:tc>
        <w:tc>
          <w:tcPr>
            <w:tcW w:w="107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17,35</w:t>
            </w:r>
          </w:p>
        </w:tc>
        <w:tc>
          <w:tcPr>
            <w:tcW w:w="1247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200,56</w:t>
            </w:r>
          </w:p>
        </w:tc>
        <w:tc>
          <w:tcPr>
            <w:tcW w:w="113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46,44</w:t>
            </w:r>
          </w:p>
        </w:tc>
      </w:tr>
    </w:tbl>
    <w:p w:rsidR="00F6370F" w:rsidRDefault="00F6370F">
      <w:pPr>
        <w:sectPr w:rsidR="00F637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  <w:outlineLvl w:val="0"/>
      </w:pPr>
      <w:r>
        <w:t>Приложение N 2</w:t>
      </w:r>
    </w:p>
    <w:p w:rsidR="00F6370F" w:rsidRDefault="00F6370F">
      <w:pPr>
        <w:pStyle w:val="ConsPlusNormal"/>
        <w:jc w:val="right"/>
      </w:pPr>
      <w:r>
        <w:t>к приказу</w:t>
      </w:r>
    </w:p>
    <w:p w:rsidR="00F6370F" w:rsidRDefault="00F6370F">
      <w:pPr>
        <w:pStyle w:val="ConsPlusNormal"/>
        <w:jc w:val="right"/>
      </w:pPr>
      <w:r>
        <w:t>Управления по регулированию</w:t>
      </w:r>
    </w:p>
    <w:p w:rsidR="00F6370F" w:rsidRDefault="00F6370F">
      <w:pPr>
        <w:pStyle w:val="ConsPlusNormal"/>
        <w:jc w:val="right"/>
      </w:pPr>
      <w:r>
        <w:t>тарифов и энергосбережению</w:t>
      </w:r>
    </w:p>
    <w:p w:rsidR="00F6370F" w:rsidRDefault="00F6370F">
      <w:pPr>
        <w:pStyle w:val="ConsPlusNormal"/>
        <w:jc w:val="right"/>
      </w:pPr>
      <w:r>
        <w:t>Пензенской области</w:t>
      </w:r>
    </w:p>
    <w:p w:rsidR="00F6370F" w:rsidRDefault="00F6370F">
      <w:pPr>
        <w:pStyle w:val="ConsPlusNormal"/>
        <w:jc w:val="right"/>
      </w:pPr>
      <w:r>
        <w:t>от 30 декабря 2020 г. N 221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Title"/>
        <w:jc w:val="center"/>
      </w:pPr>
      <w:bookmarkStart w:id="5" w:name="P706"/>
      <w:bookmarkEnd w:id="5"/>
      <w:r>
        <w:t>ЕДИНЫЕ (КОТЛОВЫЕ) ТАРИФЫ</w:t>
      </w:r>
    </w:p>
    <w:p w:rsidR="00F6370F" w:rsidRDefault="00F6370F">
      <w:pPr>
        <w:pStyle w:val="ConsPlusTitle"/>
        <w:jc w:val="center"/>
      </w:pPr>
      <w:r>
        <w:t>НА УСЛУГИ ПО ПЕРЕДАЧЕ ЭЛЕКТРИЧЕСКОЙ ЭНЕРГИИ ПО СЕТЯМ</w:t>
      </w:r>
    </w:p>
    <w:p w:rsidR="00F6370F" w:rsidRDefault="00F6370F">
      <w:pPr>
        <w:pStyle w:val="ConsPlusTitle"/>
        <w:jc w:val="center"/>
      </w:pPr>
      <w:r>
        <w:t>ПЕНЗЕНСКОЙ ОБЛАСТИ, ПОСТАВЛЯЕМОЙ НАСЕЛЕНИЮ И ПРИРАВНЕННЫМ</w:t>
      </w:r>
    </w:p>
    <w:p w:rsidR="00F6370F" w:rsidRDefault="00F6370F">
      <w:pPr>
        <w:pStyle w:val="ConsPlusTitle"/>
        <w:jc w:val="center"/>
      </w:pPr>
      <w:r>
        <w:t>К НЕМУ КАТЕГОРИЯМ ПОТРЕБИТЕЛЕЙ, НА 2021 ГОД</w:t>
      </w:r>
    </w:p>
    <w:p w:rsidR="00F6370F" w:rsidRDefault="00F637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005"/>
        <w:gridCol w:w="1361"/>
        <w:gridCol w:w="1814"/>
        <w:gridCol w:w="1984"/>
      </w:tblGrid>
      <w:tr w:rsidR="00F6370F">
        <w:tc>
          <w:tcPr>
            <w:tcW w:w="850" w:type="dxa"/>
          </w:tcPr>
          <w:p w:rsidR="00F6370F" w:rsidRDefault="00F6370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Тарифные группы потребителей электрической энергии (мощности)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1 полугодие</w:t>
            </w:r>
          </w:p>
        </w:tc>
        <w:tc>
          <w:tcPr>
            <w:tcW w:w="1984" w:type="dxa"/>
          </w:tcPr>
          <w:p w:rsidR="00F6370F" w:rsidRDefault="00F6370F">
            <w:pPr>
              <w:pStyle w:val="ConsPlusNormal"/>
              <w:jc w:val="center"/>
            </w:pPr>
            <w:r>
              <w:t>2 полугодие</w:t>
            </w:r>
          </w:p>
        </w:tc>
      </w:tr>
      <w:tr w:rsidR="00F6370F"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F6370F" w:rsidRDefault="00F637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F6370F" w:rsidRDefault="00F6370F">
            <w:pPr>
              <w:pStyle w:val="ConsPlusNormal"/>
              <w:jc w:val="center"/>
            </w:pPr>
            <w:r>
              <w:t>5</w:t>
            </w:r>
          </w:p>
        </w:tc>
      </w:tr>
      <w:tr w:rsidR="00F6370F">
        <w:tc>
          <w:tcPr>
            <w:tcW w:w="850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Население и приравненные к нему категории потребителей (тарифы указываются без учета НДС) &lt;2&gt;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both"/>
            </w:pPr>
            <w:r>
              <w:t>1.1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 xml:space="preserve">Население и приравненные к нему категории потребителей, за исключением указанного в </w:t>
            </w:r>
            <w:hyperlink w:anchor="P732" w:history="1">
              <w:r>
                <w:rPr>
                  <w:color w:val="0000FF"/>
                </w:rPr>
                <w:t>пунктах 1.2</w:t>
              </w:r>
            </w:hyperlink>
            <w:r>
              <w:t xml:space="preserve"> и </w:t>
            </w:r>
            <w:hyperlink w:anchor="P741" w:history="1">
              <w:r>
                <w:rPr>
                  <w:color w:val="0000FF"/>
                </w:rPr>
                <w:t>1.3</w:t>
              </w:r>
            </w:hyperlink>
            <w:r>
              <w:t>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1,46821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bookmarkStart w:id="6" w:name="P732"/>
            <w:bookmarkEnd w:id="6"/>
            <w:r>
              <w:t>1.2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0,53488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bookmarkStart w:id="7" w:name="P741"/>
            <w:bookmarkEnd w:id="7"/>
            <w:r>
              <w:t>1.3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Население, проживающее в сельских населенных пунктах, и приравненные к ним: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</w:t>
            </w:r>
            <w:r>
              <w:lastRenderedPageBreak/>
              <w:t>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F6370F" w:rsidRDefault="00F6370F">
            <w:pPr>
              <w:pStyle w:val="ConsPlusNormal"/>
              <w:jc w:val="both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0,53488</w:t>
            </w:r>
          </w:p>
        </w:tc>
      </w:tr>
      <w:tr w:rsidR="00F6370F">
        <w:tc>
          <w:tcPr>
            <w:tcW w:w="850" w:type="dxa"/>
          </w:tcPr>
          <w:p w:rsidR="00F6370F" w:rsidRDefault="00F6370F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</w:pPr>
            <w:r>
              <w:t xml:space="preserve">Приравненные к населению категории потребителей, за исключением указанных в </w:t>
            </w:r>
            <w:hyperlink r:id="rId14" w:history="1">
              <w:r>
                <w:rPr>
                  <w:color w:val="0000FF"/>
                </w:rPr>
                <w:t>пункте 71</w:t>
              </w:r>
            </w:hyperlink>
            <w:r>
              <w:t>(1) Основ ценообразования: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</w:pPr>
            <w:r>
              <w:t>Садоводческие некоммерческие товарищества и огороднические некоммерческие товарищества.</w:t>
            </w:r>
          </w:p>
          <w:p w:rsidR="00F6370F" w:rsidRDefault="00F6370F">
            <w:pPr>
              <w:pStyle w:val="ConsPlusNormal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0,53488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1,46821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Содержащиеся за счет прихожан религиозные организации.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1,46821</w:t>
            </w:r>
          </w:p>
        </w:tc>
      </w:tr>
      <w:tr w:rsidR="00F6370F">
        <w:tc>
          <w:tcPr>
            <w:tcW w:w="850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lastRenderedPageBreak/>
              <w:t>1.4.4</w:t>
            </w:r>
          </w:p>
        </w:tc>
        <w:tc>
          <w:tcPr>
            <w:tcW w:w="8164" w:type="dxa"/>
            <w:gridSpan w:val="4"/>
          </w:tcPr>
          <w:p w:rsidR="00F6370F" w:rsidRDefault="00F6370F">
            <w:pPr>
              <w:pStyle w:val="ConsPlusNormal"/>
              <w:jc w:val="both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сараи): 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F6370F" w:rsidRDefault="00F6370F">
            <w:pPr>
              <w:pStyle w:val="ConsPlusNormal"/>
              <w:jc w:val="both"/>
            </w:pPr>
            <w: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7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F6370F">
        <w:tc>
          <w:tcPr>
            <w:tcW w:w="850" w:type="dxa"/>
            <w:vMerge/>
          </w:tcPr>
          <w:p w:rsidR="00F6370F" w:rsidRDefault="00F6370F"/>
        </w:tc>
        <w:tc>
          <w:tcPr>
            <w:tcW w:w="3005" w:type="dxa"/>
          </w:tcPr>
          <w:p w:rsidR="00F6370F" w:rsidRDefault="00F6370F">
            <w:pPr>
              <w:pStyle w:val="ConsPlusNormal"/>
              <w:jc w:val="both"/>
            </w:pPr>
            <w:r>
              <w:t>Одноставочный тариф (в том числе дифференцированный по двум и по трем зонам суток)</w:t>
            </w:r>
          </w:p>
        </w:tc>
        <w:tc>
          <w:tcPr>
            <w:tcW w:w="1361" w:type="dxa"/>
          </w:tcPr>
          <w:p w:rsidR="00F6370F" w:rsidRDefault="00F6370F">
            <w:pPr>
              <w:pStyle w:val="ConsPlusNormal"/>
              <w:jc w:val="both"/>
            </w:pPr>
            <w:r>
              <w:t>руб./кВт*ч</w:t>
            </w:r>
          </w:p>
        </w:tc>
        <w:tc>
          <w:tcPr>
            <w:tcW w:w="181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1,40913</w:t>
            </w:r>
          </w:p>
        </w:tc>
        <w:tc>
          <w:tcPr>
            <w:tcW w:w="1984" w:type="dxa"/>
            <w:vAlign w:val="center"/>
          </w:tcPr>
          <w:p w:rsidR="00F6370F" w:rsidRDefault="00F6370F">
            <w:pPr>
              <w:pStyle w:val="ConsPlusNormal"/>
              <w:jc w:val="center"/>
            </w:pPr>
            <w:r>
              <w:t>1,46821</w:t>
            </w:r>
          </w:p>
        </w:tc>
      </w:tr>
    </w:tbl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ind w:firstLine="540"/>
        <w:jc w:val="both"/>
      </w:pPr>
      <w:r>
        <w:t>--------------------------------</w:t>
      </w:r>
    </w:p>
    <w:p w:rsidR="00F6370F" w:rsidRDefault="00F6370F">
      <w:pPr>
        <w:pStyle w:val="ConsPlusNormal"/>
        <w:spacing w:before="220"/>
        <w:ind w:firstLine="540"/>
        <w:jc w:val="both"/>
      </w:pPr>
      <w:r>
        <w:t>Примечания:</w:t>
      </w:r>
    </w:p>
    <w:p w:rsidR="00F6370F" w:rsidRDefault="00F6370F">
      <w:pPr>
        <w:pStyle w:val="ConsPlusNormal"/>
        <w:spacing w:before="220"/>
        <w:ind w:firstLine="540"/>
        <w:jc w:val="both"/>
      </w:pPr>
      <w:bookmarkStart w:id="8" w:name="P783"/>
      <w:bookmarkEnd w:id="8"/>
      <w:r>
        <w:t>&lt;1&gt; 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пользования,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right"/>
        <w:outlineLvl w:val="0"/>
      </w:pPr>
      <w:r>
        <w:t>Приложение N 3</w:t>
      </w:r>
    </w:p>
    <w:p w:rsidR="00F6370F" w:rsidRDefault="00F6370F">
      <w:pPr>
        <w:pStyle w:val="ConsPlusNormal"/>
        <w:jc w:val="right"/>
      </w:pPr>
      <w:r>
        <w:t>к приказу</w:t>
      </w:r>
    </w:p>
    <w:p w:rsidR="00F6370F" w:rsidRDefault="00F6370F">
      <w:pPr>
        <w:pStyle w:val="ConsPlusNormal"/>
        <w:jc w:val="right"/>
      </w:pPr>
      <w:r>
        <w:t>Управления по регулированию</w:t>
      </w:r>
    </w:p>
    <w:p w:rsidR="00F6370F" w:rsidRDefault="00F6370F">
      <w:pPr>
        <w:pStyle w:val="ConsPlusNormal"/>
        <w:jc w:val="right"/>
      </w:pPr>
      <w:r>
        <w:t>тарифов и энергосбережению</w:t>
      </w:r>
    </w:p>
    <w:p w:rsidR="00F6370F" w:rsidRDefault="00F6370F">
      <w:pPr>
        <w:pStyle w:val="ConsPlusNormal"/>
        <w:jc w:val="right"/>
      </w:pPr>
      <w:r>
        <w:t>Пензенской области</w:t>
      </w:r>
    </w:p>
    <w:p w:rsidR="00F6370F" w:rsidRDefault="00F6370F">
      <w:pPr>
        <w:pStyle w:val="ConsPlusNormal"/>
        <w:jc w:val="right"/>
      </w:pPr>
      <w:r>
        <w:t>от 30 декабря 2020 г. N 221</w:t>
      </w: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Title"/>
        <w:jc w:val="center"/>
      </w:pPr>
      <w:bookmarkStart w:id="9" w:name="P796"/>
      <w:bookmarkEnd w:id="9"/>
      <w:r>
        <w:t>НЕОБХОДИМАЯ ВАЛОВАЯ ВЫРУЧКА</w:t>
      </w:r>
    </w:p>
    <w:p w:rsidR="00F6370F" w:rsidRDefault="00F6370F">
      <w:pPr>
        <w:pStyle w:val="ConsPlusTitle"/>
        <w:jc w:val="center"/>
      </w:pPr>
      <w:r>
        <w:t>ФИЛИАЛА ПАО "РОССЕТИ ВОЛГА"-"ПЕНЗАЭНЕРГО" НА ДОЛГОСРОЧНЫЙ</w:t>
      </w:r>
    </w:p>
    <w:p w:rsidR="00F6370F" w:rsidRDefault="00F6370F">
      <w:pPr>
        <w:pStyle w:val="ConsPlusTitle"/>
        <w:jc w:val="center"/>
      </w:pPr>
      <w:r>
        <w:t>ПЕРИОД РЕГУЛИРОВАНИЯ (БЕЗ УЧЕТА ОПЛАТЫ ПОТЕРЬ)</w:t>
      </w:r>
    </w:p>
    <w:p w:rsidR="00F6370F" w:rsidRDefault="00F637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3231"/>
        <w:gridCol w:w="1824"/>
        <w:gridCol w:w="2891"/>
      </w:tblGrid>
      <w:tr w:rsidR="00F6370F">
        <w:tc>
          <w:tcPr>
            <w:tcW w:w="696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Наименование сетевой организации в субъекте Российской Федерации</w:t>
            </w:r>
          </w:p>
        </w:tc>
        <w:tc>
          <w:tcPr>
            <w:tcW w:w="1824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НВВ филиала ПАО "Россети Волга"-"Пензаэнерго" (без учета оплаты потерь)</w:t>
            </w:r>
          </w:p>
        </w:tc>
      </w:tr>
      <w:tr w:rsidR="00F6370F">
        <w:tc>
          <w:tcPr>
            <w:tcW w:w="696" w:type="dxa"/>
            <w:vMerge/>
          </w:tcPr>
          <w:p w:rsidR="00F6370F" w:rsidRDefault="00F6370F"/>
        </w:tc>
        <w:tc>
          <w:tcPr>
            <w:tcW w:w="3231" w:type="dxa"/>
            <w:vMerge/>
          </w:tcPr>
          <w:p w:rsidR="00F6370F" w:rsidRDefault="00F6370F"/>
        </w:tc>
        <w:tc>
          <w:tcPr>
            <w:tcW w:w="1824" w:type="dxa"/>
            <w:vMerge/>
          </w:tcPr>
          <w:p w:rsidR="00F6370F" w:rsidRDefault="00F6370F"/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тыс. руб.</w:t>
            </w:r>
          </w:p>
        </w:tc>
      </w:tr>
      <w:tr w:rsidR="00F6370F">
        <w:tc>
          <w:tcPr>
            <w:tcW w:w="696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vMerge w:val="restart"/>
          </w:tcPr>
          <w:p w:rsidR="00F6370F" w:rsidRDefault="00F6370F">
            <w:pPr>
              <w:pStyle w:val="ConsPlusNormal"/>
              <w:jc w:val="center"/>
            </w:pPr>
            <w:r>
              <w:t>Филиал ПАО "Россети Волга"-"Пензаэнерго"</w:t>
            </w:r>
          </w:p>
        </w:tc>
        <w:tc>
          <w:tcPr>
            <w:tcW w:w="1824" w:type="dxa"/>
          </w:tcPr>
          <w:p w:rsidR="00F6370F" w:rsidRDefault="00F6370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4 879 344,67</w:t>
            </w:r>
          </w:p>
        </w:tc>
      </w:tr>
      <w:tr w:rsidR="00F6370F">
        <w:tc>
          <w:tcPr>
            <w:tcW w:w="696" w:type="dxa"/>
            <w:vMerge/>
          </w:tcPr>
          <w:p w:rsidR="00F6370F" w:rsidRDefault="00F6370F"/>
        </w:tc>
        <w:tc>
          <w:tcPr>
            <w:tcW w:w="3231" w:type="dxa"/>
            <w:vMerge/>
          </w:tcPr>
          <w:p w:rsidR="00F6370F" w:rsidRDefault="00F6370F"/>
        </w:tc>
        <w:tc>
          <w:tcPr>
            <w:tcW w:w="1824" w:type="dxa"/>
          </w:tcPr>
          <w:p w:rsidR="00F6370F" w:rsidRDefault="00F6370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4 984 888,55</w:t>
            </w:r>
          </w:p>
        </w:tc>
      </w:tr>
      <w:tr w:rsidR="00F6370F">
        <w:tc>
          <w:tcPr>
            <w:tcW w:w="696" w:type="dxa"/>
            <w:vMerge/>
          </w:tcPr>
          <w:p w:rsidR="00F6370F" w:rsidRDefault="00F6370F"/>
        </w:tc>
        <w:tc>
          <w:tcPr>
            <w:tcW w:w="3231" w:type="dxa"/>
            <w:vMerge/>
          </w:tcPr>
          <w:p w:rsidR="00F6370F" w:rsidRDefault="00F6370F"/>
        </w:tc>
        <w:tc>
          <w:tcPr>
            <w:tcW w:w="1824" w:type="dxa"/>
          </w:tcPr>
          <w:p w:rsidR="00F6370F" w:rsidRDefault="00F6370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5 099 383,95</w:t>
            </w:r>
          </w:p>
        </w:tc>
      </w:tr>
      <w:tr w:rsidR="00F6370F">
        <w:tc>
          <w:tcPr>
            <w:tcW w:w="696" w:type="dxa"/>
            <w:vMerge/>
          </w:tcPr>
          <w:p w:rsidR="00F6370F" w:rsidRDefault="00F6370F"/>
        </w:tc>
        <w:tc>
          <w:tcPr>
            <w:tcW w:w="3231" w:type="dxa"/>
            <w:vMerge/>
          </w:tcPr>
          <w:p w:rsidR="00F6370F" w:rsidRDefault="00F6370F"/>
        </w:tc>
        <w:tc>
          <w:tcPr>
            <w:tcW w:w="1824" w:type="dxa"/>
          </w:tcPr>
          <w:p w:rsidR="00F6370F" w:rsidRDefault="00F6370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5 288 943,84</w:t>
            </w:r>
          </w:p>
        </w:tc>
      </w:tr>
      <w:tr w:rsidR="00F6370F">
        <w:tc>
          <w:tcPr>
            <w:tcW w:w="696" w:type="dxa"/>
            <w:vMerge/>
          </w:tcPr>
          <w:p w:rsidR="00F6370F" w:rsidRDefault="00F6370F"/>
        </w:tc>
        <w:tc>
          <w:tcPr>
            <w:tcW w:w="3231" w:type="dxa"/>
            <w:vMerge/>
          </w:tcPr>
          <w:p w:rsidR="00F6370F" w:rsidRDefault="00F6370F"/>
        </w:tc>
        <w:tc>
          <w:tcPr>
            <w:tcW w:w="1824" w:type="dxa"/>
          </w:tcPr>
          <w:p w:rsidR="00F6370F" w:rsidRDefault="00F6370F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891" w:type="dxa"/>
          </w:tcPr>
          <w:p w:rsidR="00F6370F" w:rsidRDefault="00F6370F">
            <w:pPr>
              <w:pStyle w:val="ConsPlusNormal"/>
              <w:jc w:val="center"/>
            </w:pPr>
            <w:r>
              <w:t>4 780 102,25</w:t>
            </w:r>
          </w:p>
        </w:tc>
      </w:tr>
    </w:tbl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jc w:val="both"/>
      </w:pPr>
    </w:p>
    <w:p w:rsidR="00F6370F" w:rsidRDefault="00F637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F6370F">
      <w:bookmarkStart w:id="10" w:name="_GoBack"/>
      <w:bookmarkEnd w:id="10"/>
    </w:p>
    <w:sectPr w:rsidR="003A295A" w:rsidSect="00F06AA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0F"/>
    <w:rsid w:val="008143E2"/>
    <w:rsid w:val="00D75681"/>
    <w:rsid w:val="00F6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37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7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7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7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37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7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7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7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7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2D4779F8A1FEDAFC963AD7265C4C2F201F9E202BDB050AE75B16D222281B702458205549E39BEB8FEA6E8B2s3x2K" TargetMode="External"/><Relationship Id="rId13" Type="http://schemas.openxmlformats.org/officeDocument/2006/relationships/hyperlink" Target="consultantplus://offline/ref=18F2D4779F8A1FEDAFC963AD7265C4C2F20FFFE00CBDB050AE75B16D222281B71045DA095D9E2CEAE1A4F1E5B133776EF72524090Bs2x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F2D4779F8A1FEDAFC963AD7265C4C2F20FFFE00CBDB050AE75B16D222281B71045DA09559E23BEB6EBF0B9F466646FFF252601172D0E87s2x2K" TargetMode="External"/><Relationship Id="rId12" Type="http://schemas.openxmlformats.org/officeDocument/2006/relationships/hyperlink" Target="consultantplus://offline/ref=18F2D4779F8A1FEDAFC963AD7265C4C2F20FFFE00CBDB050AE75B16D222281B71045DA095D9E2CEAE1A4F1E5B133776EF72524090Bs2xE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F2D4779F8A1FEDAFC963AD7265C4C2F20EF9E20CB4B050AE75B16D222281B71045DA09559F22BFB4EBF0B9F466646FFF252601172D0E87s2x2K" TargetMode="External"/><Relationship Id="rId11" Type="http://schemas.openxmlformats.org/officeDocument/2006/relationships/hyperlink" Target="consultantplus://offline/ref=18F2D4779F8A1FEDAFC97DA064099ACDF00DA0E904B0BE05F320B73A7D7287E25005DC5C04DA72B3B1E0BAE8B82D6B6EFDs3xA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8F2D4779F8A1FEDAFC97DA064099ACDF00DA0E904B1BC02FB28B73A7D7287E25005DC5C16DA2ABFB0E0A0E8B7383D3FBB6E2B0809310E8D3DD5AB54sEx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F2D4779F8A1FEDAFC963AD7265C4C2F203FCE404B6B050AE75B16D222281B702458205549E39BEB8FEA6E8B2s3x2K" TargetMode="External"/><Relationship Id="rId14" Type="http://schemas.openxmlformats.org/officeDocument/2006/relationships/hyperlink" Target="consultantplus://offline/ref=18F2D4779F8A1FEDAFC963AD7265C4C2F20FFFE00CBDB050AE75B16D222281B71045DA095D9E2CEAE1A4F1E5B133776EF72524090Bs2x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5421</Words>
  <Characters>30903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2021-08-10T10:49:00Z</dcterms:created>
  <dcterms:modified xsi:type="dcterms:W3CDTF">2021-08-10T10:49:00Z</dcterms:modified>
</cp:coreProperties>
</file>