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8FC" w:rsidRDefault="00BB68F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B68FC" w:rsidRDefault="00BB68FC">
      <w:pPr>
        <w:pStyle w:val="ConsPlusNormal"/>
        <w:jc w:val="both"/>
        <w:outlineLvl w:val="0"/>
      </w:pPr>
    </w:p>
    <w:p w:rsidR="00BB68FC" w:rsidRDefault="00BB68FC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BB68FC" w:rsidRDefault="00BB68FC">
      <w:pPr>
        <w:pStyle w:val="ConsPlusTitle"/>
        <w:jc w:val="center"/>
      </w:pPr>
      <w:r>
        <w:t>ПЕНЗЕНСКОЙ ОБЛАСТИ</w:t>
      </w:r>
    </w:p>
    <w:p w:rsidR="00BB68FC" w:rsidRDefault="00BB68FC">
      <w:pPr>
        <w:pStyle w:val="ConsPlusTitle"/>
        <w:jc w:val="both"/>
      </w:pPr>
    </w:p>
    <w:p w:rsidR="00BB68FC" w:rsidRDefault="00BB68FC">
      <w:pPr>
        <w:pStyle w:val="ConsPlusTitle"/>
        <w:jc w:val="center"/>
      </w:pPr>
      <w:r>
        <w:t>ПРИКАЗ</w:t>
      </w:r>
    </w:p>
    <w:p w:rsidR="00BB68FC" w:rsidRDefault="00BB68FC">
      <w:pPr>
        <w:pStyle w:val="ConsPlusTitle"/>
        <w:jc w:val="center"/>
      </w:pPr>
      <w:r>
        <w:t>от 16 декабря 2020 г. N 168</w:t>
      </w:r>
    </w:p>
    <w:p w:rsidR="00BB68FC" w:rsidRDefault="00BB68FC">
      <w:pPr>
        <w:pStyle w:val="ConsPlusTitle"/>
        <w:jc w:val="center"/>
      </w:pPr>
    </w:p>
    <w:p w:rsidR="00BB68FC" w:rsidRDefault="00BB68FC">
      <w:pPr>
        <w:pStyle w:val="ConsPlusTitle"/>
        <w:jc w:val="center"/>
      </w:pPr>
      <w:r>
        <w:t>О ВНЕСЕНИИ ИЗМЕНЕНИЙ В ПРИКАЗ УПРАВЛЕНИЯ ПО РЕГУЛИРОВАНИЮ</w:t>
      </w:r>
    </w:p>
    <w:p w:rsidR="00BB68FC" w:rsidRDefault="00BB68FC">
      <w:pPr>
        <w:pStyle w:val="ConsPlusTitle"/>
        <w:jc w:val="center"/>
      </w:pPr>
      <w:r>
        <w:t>ТАРИФОВ И ЭНЕРГОСБЕРЕЖЕНИЮ ПЕНЗЕНСКОЙ ОБЛАСТИ ОТ 15.03.2018</w:t>
      </w:r>
    </w:p>
    <w:p w:rsidR="00BB68FC" w:rsidRDefault="00BB68FC">
      <w:pPr>
        <w:pStyle w:val="ConsPlusTitle"/>
        <w:jc w:val="center"/>
      </w:pPr>
      <w:r>
        <w:t>N 33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27.07.2010 N 190-ФЗ "О теплоснабжении"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России от 07.06.2013 N 163 "Об утверждении регламента открытия дел об установлении регулируемых цен (тарифов) и отмене регулирования тарифов в сфере теплоснабжения" (с последующими изменениями</w:t>
      </w:r>
      <w:proofErr w:type="gramEnd"/>
      <w:r>
        <w:t xml:space="preserve">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16.12.2020 года N 87 приказываю: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15.06.2018 N 33 "Об установлении тарифов на тепловую энергию, поставляемую потребителям ООО "ЭнергоСервис" на территории р.п. Пачелма Пачелмского района Пензенской области, на долгосрочный период регулирования 2018 - 2020 годы" (с последующими изменениями) (далее - Приказ) следующие изменения: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 xml:space="preserve">1.1. В </w:t>
      </w:r>
      <w:hyperlink r:id="rId11" w:history="1">
        <w:r>
          <w:rPr>
            <w:color w:val="0000FF"/>
          </w:rPr>
          <w:t>наименовании</w:t>
        </w:r>
      </w:hyperlink>
      <w:r>
        <w:t xml:space="preserve"> Приказа и по тексту число "2020" заменить числом "2021".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 xml:space="preserve">1.2. </w:t>
      </w:r>
      <w:hyperlink r:id="rId12" w:history="1">
        <w:r>
          <w:rPr>
            <w:color w:val="0000FF"/>
          </w:rPr>
          <w:t>Приложение N 1</w:t>
        </w:r>
      </w:hyperlink>
      <w:r>
        <w:t xml:space="preserve"> к Приказу изложить в редакции согласно </w:t>
      </w:r>
      <w:hyperlink w:anchor="P37" w:history="1">
        <w:r>
          <w:rPr>
            <w:color w:val="0000FF"/>
          </w:rPr>
          <w:t>Приложению N 1</w:t>
        </w:r>
      </w:hyperlink>
      <w:r>
        <w:t xml:space="preserve"> к настоящему приказу.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 xml:space="preserve">1.3. </w:t>
      </w:r>
      <w:hyperlink r:id="rId13" w:history="1">
        <w:r>
          <w:rPr>
            <w:color w:val="0000FF"/>
          </w:rPr>
          <w:t>Приложение N 2</w:t>
        </w:r>
      </w:hyperlink>
      <w:r>
        <w:t xml:space="preserve"> к Приказу изложить в редакции согласно </w:t>
      </w:r>
      <w:hyperlink w:anchor="P138" w:history="1">
        <w:r>
          <w:rPr>
            <w:color w:val="0000FF"/>
          </w:rPr>
          <w:t>Приложению N 2</w:t>
        </w:r>
      </w:hyperlink>
      <w:r>
        <w:t xml:space="preserve"> к настоящему приказу.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right"/>
      </w:pPr>
      <w:r>
        <w:t>Начальник Управления</w:t>
      </w:r>
    </w:p>
    <w:p w:rsidR="00BB68FC" w:rsidRDefault="00BB68FC">
      <w:pPr>
        <w:pStyle w:val="ConsPlusNormal"/>
        <w:jc w:val="right"/>
      </w:pPr>
      <w:r>
        <w:t>Н.В.КЛАК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right"/>
        <w:outlineLvl w:val="0"/>
      </w:pPr>
      <w:r>
        <w:t>Приложение N 1</w:t>
      </w:r>
    </w:p>
    <w:p w:rsidR="00BB68FC" w:rsidRDefault="00BB68FC">
      <w:pPr>
        <w:pStyle w:val="ConsPlusNormal"/>
        <w:jc w:val="right"/>
      </w:pPr>
      <w:r>
        <w:t>к приказу</w:t>
      </w:r>
    </w:p>
    <w:p w:rsidR="00BB68FC" w:rsidRDefault="00BB68FC">
      <w:pPr>
        <w:pStyle w:val="ConsPlusNormal"/>
        <w:jc w:val="right"/>
      </w:pPr>
      <w:r>
        <w:lastRenderedPageBreak/>
        <w:t>Управления по регулированию</w:t>
      </w:r>
    </w:p>
    <w:p w:rsidR="00BB68FC" w:rsidRDefault="00BB68FC">
      <w:pPr>
        <w:pStyle w:val="ConsPlusNormal"/>
        <w:jc w:val="right"/>
      </w:pPr>
      <w:r>
        <w:t>тарифов и энергосбережению</w:t>
      </w:r>
    </w:p>
    <w:p w:rsidR="00BB68FC" w:rsidRDefault="00BB68FC">
      <w:pPr>
        <w:pStyle w:val="ConsPlusNormal"/>
        <w:jc w:val="right"/>
      </w:pPr>
      <w:r>
        <w:t>Пензенской области</w:t>
      </w:r>
    </w:p>
    <w:p w:rsidR="00BB68FC" w:rsidRDefault="00BB68FC">
      <w:pPr>
        <w:pStyle w:val="ConsPlusNormal"/>
        <w:jc w:val="right"/>
      </w:pPr>
      <w:r>
        <w:t>от 16 декабря 2020 г. N 168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right"/>
      </w:pPr>
      <w:r>
        <w:t>"Приложение N 1</w:t>
      </w:r>
    </w:p>
    <w:p w:rsidR="00BB68FC" w:rsidRDefault="00BB68FC">
      <w:pPr>
        <w:pStyle w:val="ConsPlusNormal"/>
        <w:jc w:val="right"/>
      </w:pPr>
      <w:r>
        <w:t>к приказу</w:t>
      </w:r>
    </w:p>
    <w:p w:rsidR="00BB68FC" w:rsidRDefault="00BB68FC">
      <w:pPr>
        <w:pStyle w:val="ConsPlusNormal"/>
        <w:jc w:val="right"/>
      </w:pPr>
      <w:r>
        <w:t>от 15 июня 2018 г. N 33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Title"/>
        <w:jc w:val="center"/>
      </w:pPr>
      <w:bookmarkStart w:id="0" w:name="P37"/>
      <w:bookmarkEnd w:id="0"/>
      <w:r>
        <w:t>ДОЛГОСРОЧНЫЕ ПАРАМЕТРЫ</w:t>
      </w:r>
    </w:p>
    <w:p w:rsidR="00BB68FC" w:rsidRDefault="00BB68FC">
      <w:pPr>
        <w:pStyle w:val="ConsPlusTitle"/>
        <w:jc w:val="center"/>
      </w:pPr>
      <w:r>
        <w:t>РЕГУЛИРОВАНИЯ, УСТАНАВЛИВАЕМЫЕ НА ДОЛГОСРОЧНЫЙ ПЕРИОД</w:t>
      </w:r>
    </w:p>
    <w:p w:rsidR="00BB68FC" w:rsidRDefault="00BB68FC">
      <w:pPr>
        <w:pStyle w:val="ConsPlusTitle"/>
        <w:jc w:val="center"/>
      </w:pPr>
      <w:r>
        <w:t>РЕГУЛИРОВАНИЯ ДЛЯ ФОРМИРОВАНИЯ ТАРИФОВ НА ТЕПЛОВУЮ ЭНЕРГИЮ</w:t>
      </w:r>
    </w:p>
    <w:p w:rsidR="00BB68FC" w:rsidRDefault="00BB68FC">
      <w:pPr>
        <w:pStyle w:val="ConsPlusTitle"/>
        <w:jc w:val="center"/>
      </w:pPr>
      <w:r>
        <w:t xml:space="preserve">(МОЩНОСТЬ) С ИСПОЛЬЗОВАНИЕМ МЕТОДА ИНДЕКСАЦИИ </w:t>
      </w:r>
      <w:proofErr w:type="gramStart"/>
      <w:r>
        <w:t>УСТАНОВЛЕННЫХ</w:t>
      </w:r>
      <w:proofErr w:type="gramEnd"/>
    </w:p>
    <w:p w:rsidR="00BB68FC" w:rsidRDefault="00BB68FC">
      <w:pPr>
        <w:pStyle w:val="ConsPlusTitle"/>
        <w:jc w:val="center"/>
      </w:pPr>
      <w:r>
        <w:t>ТАРИФОВ</w:t>
      </w:r>
    </w:p>
    <w:p w:rsidR="00BB68FC" w:rsidRDefault="00BB68FC">
      <w:pPr>
        <w:pStyle w:val="ConsPlusNormal"/>
        <w:jc w:val="both"/>
      </w:pPr>
    </w:p>
    <w:p w:rsidR="00BB68FC" w:rsidRDefault="00BB68FC">
      <w:pPr>
        <w:sectPr w:rsidR="00BB68FC" w:rsidSect="00F71A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28"/>
        <w:gridCol w:w="675"/>
        <w:gridCol w:w="1185"/>
        <w:gridCol w:w="1238"/>
        <w:gridCol w:w="1142"/>
        <w:gridCol w:w="1228"/>
        <w:gridCol w:w="1644"/>
        <w:gridCol w:w="1113"/>
        <w:gridCol w:w="1262"/>
        <w:gridCol w:w="1352"/>
        <w:gridCol w:w="1455"/>
        <w:gridCol w:w="1405"/>
      </w:tblGrid>
      <w:tr w:rsidR="00BB68FC">
        <w:tc>
          <w:tcPr>
            <w:tcW w:w="737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8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675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185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Базовый уровень операционных расходов,</w:t>
            </w:r>
          </w:p>
          <w:p w:rsidR="00BB68FC" w:rsidRDefault="00BB68F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238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Индекс эффективности операционных расходов,</w:t>
            </w:r>
          </w:p>
          <w:p w:rsidR="00BB68FC" w:rsidRDefault="00BB68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42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Нормативный уровень прибыли,</w:t>
            </w:r>
          </w:p>
          <w:p w:rsidR="00BB68FC" w:rsidRDefault="00BB68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872" w:type="dxa"/>
            <w:gridSpan w:val="2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Уровень надежности теплоснабжения &lt;*&gt;</w:t>
            </w:r>
          </w:p>
        </w:tc>
        <w:tc>
          <w:tcPr>
            <w:tcW w:w="3727" w:type="dxa"/>
            <w:gridSpan w:val="3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Показатели энергосбережения и энергетической эффективности &lt;**&gt;</w:t>
            </w:r>
          </w:p>
        </w:tc>
        <w:tc>
          <w:tcPr>
            <w:tcW w:w="1455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Реализация программ в области энергосбережения и повышения энергетической эффективности &lt;**&gt;</w:t>
            </w:r>
          </w:p>
        </w:tc>
        <w:tc>
          <w:tcPr>
            <w:tcW w:w="1405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Динамика изменения расходов на топливо &lt;***&gt;</w:t>
            </w:r>
          </w:p>
        </w:tc>
      </w:tr>
      <w:tr w:rsidR="00BB68FC">
        <w:tc>
          <w:tcPr>
            <w:tcW w:w="737" w:type="dxa"/>
            <w:vMerge/>
          </w:tcPr>
          <w:p w:rsidR="00BB68FC" w:rsidRDefault="00BB68FC"/>
        </w:tc>
        <w:tc>
          <w:tcPr>
            <w:tcW w:w="1928" w:type="dxa"/>
            <w:vMerge/>
          </w:tcPr>
          <w:p w:rsidR="00BB68FC" w:rsidRDefault="00BB68FC"/>
        </w:tc>
        <w:tc>
          <w:tcPr>
            <w:tcW w:w="675" w:type="dxa"/>
            <w:vMerge/>
          </w:tcPr>
          <w:p w:rsidR="00BB68FC" w:rsidRDefault="00BB68FC"/>
        </w:tc>
        <w:tc>
          <w:tcPr>
            <w:tcW w:w="1185" w:type="dxa"/>
            <w:vMerge/>
          </w:tcPr>
          <w:p w:rsidR="00BB68FC" w:rsidRDefault="00BB68FC"/>
        </w:tc>
        <w:tc>
          <w:tcPr>
            <w:tcW w:w="1238" w:type="dxa"/>
            <w:vMerge/>
          </w:tcPr>
          <w:p w:rsidR="00BB68FC" w:rsidRDefault="00BB68FC"/>
        </w:tc>
        <w:tc>
          <w:tcPr>
            <w:tcW w:w="1142" w:type="dxa"/>
            <w:vMerge/>
          </w:tcPr>
          <w:p w:rsidR="00BB68FC" w:rsidRDefault="00BB68FC"/>
        </w:tc>
        <w:tc>
          <w:tcPr>
            <w:tcW w:w="122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количество прекращений подачи тепловой энергии на тепловых сетях,</w:t>
            </w:r>
          </w:p>
          <w:p w:rsidR="00BB68FC" w:rsidRDefault="00BB68FC">
            <w:pPr>
              <w:pStyle w:val="ConsPlusNormal"/>
              <w:jc w:val="center"/>
            </w:pPr>
            <w:r>
              <w:t>ед./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количество прекращений подачи тепловой энергии на источниках тепловой энергии,</w:t>
            </w:r>
          </w:p>
          <w:p w:rsidR="00BB68FC" w:rsidRDefault="00BB68FC">
            <w:pPr>
              <w:pStyle w:val="ConsPlusNormal"/>
              <w:jc w:val="center"/>
            </w:pPr>
            <w:r>
              <w:t>ед./Гкал/час</w:t>
            </w:r>
          </w:p>
        </w:tc>
        <w:tc>
          <w:tcPr>
            <w:tcW w:w="1113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удельный расход топлива,</w:t>
            </w:r>
          </w:p>
          <w:p w:rsidR="00BB68FC" w:rsidRDefault="00BB68FC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 xml:space="preserve"> у.т./Гкал</w:t>
            </w:r>
          </w:p>
        </w:tc>
        <w:tc>
          <w:tcPr>
            <w:tcW w:w="1262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величина потерь к материальной характеристике тепловой сети,</w:t>
            </w:r>
          </w:p>
          <w:p w:rsidR="00BB68FC" w:rsidRDefault="00BB68FC">
            <w:pPr>
              <w:pStyle w:val="ConsPlusNormal"/>
              <w:jc w:val="center"/>
            </w:pPr>
            <w:r>
              <w:t>Гкал/м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52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технологические потери,</w:t>
            </w:r>
          </w:p>
          <w:p w:rsidR="00BB68FC" w:rsidRDefault="00BB68FC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55" w:type="dxa"/>
            <w:vMerge/>
          </w:tcPr>
          <w:p w:rsidR="00BB68FC" w:rsidRDefault="00BB68FC"/>
        </w:tc>
        <w:tc>
          <w:tcPr>
            <w:tcW w:w="1405" w:type="dxa"/>
            <w:vMerge/>
          </w:tcPr>
          <w:p w:rsidR="00BB68FC" w:rsidRDefault="00BB68FC"/>
        </w:tc>
      </w:tr>
      <w:tr w:rsidR="00BB68FC">
        <w:tc>
          <w:tcPr>
            <w:tcW w:w="737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ООО "ЭнергоСервис"</w:t>
            </w:r>
          </w:p>
          <w:p w:rsidR="00BB68FC" w:rsidRDefault="00BB68FC">
            <w:pPr>
              <w:pStyle w:val="ConsPlusNormal"/>
              <w:jc w:val="center"/>
            </w:pPr>
            <w:proofErr w:type="gramStart"/>
            <w:r>
              <w:t>(от источников тепловой энергии, расположенных по адресам:</w:t>
            </w:r>
            <w:proofErr w:type="gramEnd"/>
          </w:p>
          <w:p w:rsidR="00BB68FC" w:rsidRDefault="00BB68FC">
            <w:pPr>
              <w:pStyle w:val="ConsPlusNormal"/>
              <w:jc w:val="center"/>
            </w:pPr>
            <w:r>
              <w:t>р.п. Пачелма, ул. Гагарина, 16; ул. Бурденко, 9а)</w:t>
            </w:r>
          </w:p>
        </w:tc>
        <w:tc>
          <w:tcPr>
            <w:tcW w:w="67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8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563,439</w:t>
            </w:r>
          </w:p>
        </w:tc>
        <w:tc>
          <w:tcPr>
            <w:tcW w:w="123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2" w:type="dxa"/>
          </w:tcPr>
          <w:p w:rsidR="00BB68FC" w:rsidRDefault="00BB68F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22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3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164,98</w:t>
            </w:r>
          </w:p>
        </w:tc>
        <w:tc>
          <w:tcPr>
            <w:tcW w:w="1262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352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587,39</w:t>
            </w:r>
          </w:p>
        </w:tc>
        <w:tc>
          <w:tcPr>
            <w:tcW w:w="145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0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</w:tr>
      <w:tr w:rsidR="00BB68FC">
        <w:tc>
          <w:tcPr>
            <w:tcW w:w="737" w:type="dxa"/>
            <w:vMerge/>
          </w:tcPr>
          <w:p w:rsidR="00BB68FC" w:rsidRDefault="00BB68FC"/>
        </w:tc>
        <w:tc>
          <w:tcPr>
            <w:tcW w:w="1928" w:type="dxa"/>
            <w:vMerge/>
          </w:tcPr>
          <w:p w:rsidR="00BB68FC" w:rsidRDefault="00BB68FC"/>
        </w:tc>
        <w:tc>
          <w:tcPr>
            <w:tcW w:w="67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8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3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2" w:type="dxa"/>
          </w:tcPr>
          <w:p w:rsidR="00BB68FC" w:rsidRDefault="00BB68F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22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3" w:type="dxa"/>
          </w:tcPr>
          <w:p w:rsidR="00BB68FC" w:rsidRDefault="00BB68FC">
            <w:pPr>
              <w:pStyle w:val="ConsPlusNormal"/>
              <w:jc w:val="center"/>
            </w:pPr>
            <w:r>
              <w:t>164,98</w:t>
            </w:r>
          </w:p>
        </w:tc>
        <w:tc>
          <w:tcPr>
            <w:tcW w:w="1262" w:type="dxa"/>
          </w:tcPr>
          <w:p w:rsidR="00BB68FC" w:rsidRDefault="00BB68FC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352" w:type="dxa"/>
          </w:tcPr>
          <w:p w:rsidR="00BB68FC" w:rsidRDefault="00BB68FC">
            <w:pPr>
              <w:pStyle w:val="ConsPlusNormal"/>
              <w:jc w:val="center"/>
            </w:pPr>
            <w:r>
              <w:t>587,39</w:t>
            </w:r>
          </w:p>
        </w:tc>
        <w:tc>
          <w:tcPr>
            <w:tcW w:w="145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0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</w:tr>
      <w:tr w:rsidR="00BB68FC">
        <w:tc>
          <w:tcPr>
            <w:tcW w:w="737" w:type="dxa"/>
            <w:vMerge/>
          </w:tcPr>
          <w:p w:rsidR="00BB68FC" w:rsidRDefault="00BB68FC"/>
        </w:tc>
        <w:tc>
          <w:tcPr>
            <w:tcW w:w="1928" w:type="dxa"/>
            <w:vMerge/>
          </w:tcPr>
          <w:p w:rsidR="00BB68FC" w:rsidRDefault="00BB68FC"/>
        </w:tc>
        <w:tc>
          <w:tcPr>
            <w:tcW w:w="67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8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3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2" w:type="dxa"/>
          </w:tcPr>
          <w:p w:rsidR="00BB68FC" w:rsidRDefault="00BB68F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22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3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164,98</w:t>
            </w:r>
          </w:p>
        </w:tc>
        <w:tc>
          <w:tcPr>
            <w:tcW w:w="1262" w:type="dxa"/>
          </w:tcPr>
          <w:p w:rsidR="00BB68FC" w:rsidRDefault="00BB68FC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352" w:type="dxa"/>
          </w:tcPr>
          <w:p w:rsidR="00BB68FC" w:rsidRDefault="00BB68FC">
            <w:pPr>
              <w:pStyle w:val="ConsPlusNormal"/>
              <w:jc w:val="center"/>
            </w:pPr>
            <w:r>
              <w:t>587,39</w:t>
            </w:r>
          </w:p>
        </w:tc>
        <w:tc>
          <w:tcPr>
            <w:tcW w:w="145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0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</w:tr>
      <w:tr w:rsidR="00BB68FC">
        <w:tc>
          <w:tcPr>
            <w:tcW w:w="737" w:type="dxa"/>
            <w:vMerge/>
          </w:tcPr>
          <w:p w:rsidR="00BB68FC" w:rsidRDefault="00BB68FC"/>
        </w:tc>
        <w:tc>
          <w:tcPr>
            <w:tcW w:w="1928" w:type="dxa"/>
            <w:vMerge/>
          </w:tcPr>
          <w:p w:rsidR="00BB68FC" w:rsidRDefault="00BB68FC"/>
        </w:tc>
        <w:tc>
          <w:tcPr>
            <w:tcW w:w="67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8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3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42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228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3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164,98</w:t>
            </w:r>
          </w:p>
        </w:tc>
        <w:tc>
          <w:tcPr>
            <w:tcW w:w="1262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352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587,39</w:t>
            </w:r>
          </w:p>
        </w:tc>
        <w:tc>
          <w:tcPr>
            <w:tcW w:w="145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05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</w:tr>
    </w:tbl>
    <w:p w:rsidR="00BB68FC" w:rsidRDefault="00BB68FC">
      <w:pPr>
        <w:sectPr w:rsidR="00BB68F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ind w:firstLine="540"/>
        <w:jc w:val="both"/>
      </w:pPr>
      <w:r>
        <w:t>--------------------------------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>&lt;*&gt; Уровень надежности теплоснабжения (фактические значения показателей надежности и качества, определенные за год, предшествующий году установления тарифов на первый год долгосрочного периода регулирования, а также плановые значения показателей надежности и качества на каждый год долгосрочного периода регулирования).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>&lt;**&gt; Заполняется в случае,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эффективности.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>&lt;***&gt; Заполняется в случае, если орган регулирования применяет понижающий коэффициент на переходный период в соответствии с Правилами распределения расхода топлива.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ind w:firstLine="540"/>
        <w:jc w:val="both"/>
      </w:pPr>
      <w:r>
        <w:t>Примечание.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>Приложение заполняется по каждому регулируемому виду деятельности (передача тепловой энергии и теплоносителя и производство тепловой энергии (мощности))</w:t>
      </w:r>
      <w:proofErr w:type="gramStart"/>
      <w:r>
        <w:t>."</w:t>
      </w:r>
      <w:proofErr w:type="gramEnd"/>
      <w:r>
        <w:t>.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right"/>
        <w:outlineLvl w:val="0"/>
      </w:pPr>
      <w:r>
        <w:t>Приложение N 2</w:t>
      </w:r>
    </w:p>
    <w:p w:rsidR="00BB68FC" w:rsidRDefault="00BB68FC">
      <w:pPr>
        <w:pStyle w:val="ConsPlusNormal"/>
        <w:jc w:val="right"/>
      </w:pPr>
      <w:r>
        <w:t>к приказу</w:t>
      </w:r>
    </w:p>
    <w:p w:rsidR="00BB68FC" w:rsidRDefault="00BB68FC">
      <w:pPr>
        <w:pStyle w:val="ConsPlusNormal"/>
        <w:jc w:val="right"/>
      </w:pPr>
      <w:r>
        <w:t>Управления по регулированию</w:t>
      </w:r>
    </w:p>
    <w:p w:rsidR="00BB68FC" w:rsidRDefault="00BB68FC">
      <w:pPr>
        <w:pStyle w:val="ConsPlusNormal"/>
        <w:jc w:val="right"/>
      </w:pPr>
      <w:r>
        <w:t>тарифов и энергосбережению</w:t>
      </w:r>
    </w:p>
    <w:p w:rsidR="00BB68FC" w:rsidRDefault="00BB68FC">
      <w:pPr>
        <w:pStyle w:val="ConsPlusNormal"/>
        <w:jc w:val="right"/>
      </w:pPr>
      <w:r>
        <w:t>Пензенской области</w:t>
      </w:r>
    </w:p>
    <w:p w:rsidR="00BB68FC" w:rsidRDefault="00BB68FC">
      <w:pPr>
        <w:pStyle w:val="ConsPlusNormal"/>
        <w:jc w:val="right"/>
      </w:pPr>
      <w:r>
        <w:t>от 16 декабря 2020 г. N 168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right"/>
      </w:pPr>
      <w:r>
        <w:t>"Приложение N 2</w:t>
      </w:r>
    </w:p>
    <w:p w:rsidR="00BB68FC" w:rsidRDefault="00BB68FC">
      <w:pPr>
        <w:pStyle w:val="ConsPlusNormal"/>
        <w:jc w:val="right"/>
      </w:pPr>
      <w:r>
        <w:t>к приказу</w:t>
      </w:r>
    </w:p>
    <w:p w:rsidR="00BB68FC" w:rsidRDefault="00BB68FC">
      <w:pPr>
        <w:pStyle w:val="ConsPlusNormal"/>
        <w:jc w:val="right"/>
      </w:pPr>
      <w:r>
        <w:t>от 15 июня 2018 г. N 33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Title"/>
        <w:jc w:val="center"/>
      </w:pPr>
      <w:bookmarkStart w:id="1" w:name="P138"/>
      <w:bookmarkEnd w:id="1"/>
      <w:r>
        <w:t>ТАРИФЫ</w:t>
      </w:r>
    </w:p>
    <w:p w:rsidR="00BB68FC" w:rsidRDefault="00BB68FC">
      <w:pPr>
        <w:pStyle w:val="ConsPlusTitle"/>
        <w:jc w:val="center"/>
      </w:pPr>
      <w:r>
        <w:t>НА ТЕПЛОВУЮ ЭНЕРГИЮ ДЛЯ ПОТРЕБИТЕЛЕЙ ООО "ЭНЕРГОСЕРВИС"</w:t>
      </w:r>
    </w:p>
    <w:p w:rsidR="00BB68FC" w:rsidRDefault="00BB68FC">
      <w:pPr>
        <w:pStyle w:val="ConsPlusTitle"/>
        <w:jc w:val="center"/>
      </w:pPr>
      <w:proofErr w:type="gramStart"/>
      <w:r>
        <w:t>(ОТ ИСТОЧНИКОВ ТЕПЛОВОЙ ЭНЕРГИИ, РАСПОЛОЖЕННЫХ ПО АДРЕСАМ:</w:t>
      </w:r>
      <w:proofErr w:type="gramEnd"/>
    </w:p>
    <w:p w:rsidR="00BB68FC" w:rsidRDefault="00BB68FC">
      <w:pPr>
        <w:pStyle w:val="ConsPlusTitle"/>
        <w:jc w:val="center"/>
      </w:pPr>
      <w:proofErr w:type="gramStart"/>
      <w:r>
        <w:t>Р.П. ПАЧЕЛМА, УЛ. ГАГАРИНА, 16; УЛ. БУРДЕНКО, 9А)</w:t>
      </w:r>
      <w:proofErr w:type="gramEnd"/>
    </w:p>
    <w:p w:rsidR="00BB68FC" w:rsidRDefault="00BB68FC">
      <w:pPr>
        <w:pStyle w:val="ConsPlusTitle"/>
        <w:jc w:val="center"/>
      </w:pPr>
      <w:r>
        <w:t>НА ПЕНЗЕНСКОЙ ОБЛАСТИ</w:t>
      </w:r>
    </w:p>
    <w:p w:rsidR="00BB68FC" w:rsidRDefault="00BB68FC">
      <w:pPr>
        <w:pStyle w:val="ConsPlusNormal"/>
        <w:jc w:val="both"/>
      </w:pPr>
    </w:p>
    <w:p w:rsidR="00BB68FC" w:rsidRDefault="00BB68FC">
      <w:pPr>
        <w:sectPr w:rsidR="00BB68FC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"/>
        <w:gridCol w:w="3214"/>
        <w:gridCol w:w="2297"/>
        <w:gridCol w:w="3064"/>
        <w:gridCol w:w="1711"/>
      </w:tblGrid>
      <w:tr w:rsidR="00BB68FC">
        <w:tc>
          <w:tcPr>
            <w:tcW w:w="609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1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297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711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Вода</w:t>
            </w:r>
          </w:p>
        </w:tc>
      </w:tr>
      <w:tr w:rsidR="00BB68FC">
        <w:tc>
          <w:tcPr>
            <w:tcW w:w="609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14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ООО "ЭнергоСервис"</w:t>
            </w:r>
          </w:p>
          <w:p w:rsidR="00BB68FC" w:rsidRDefault="00BB68FC">
            <w:pPr>
              <w:pStyle w:val="ConsPlusNormal"/>
              <w:jc w:val="center"/>
            </w:pPr>
            <w:proofErr w:type="gramStart"/>
            <w:r>
              <w:t>(от источников тепловой энергии, расположенных по адресам: р.п.</w:t>
            </w:r>
            <w:proofErr w:type="gramEnd"/>
            <w:r>
              <w:t xml:space="preserve"> </w:t>
            </w:r>
            <w:proofErr w:type="gramStart"/>
            <w:r>
              <w:t>Пачелма, ул. Гагарина, 16; ул. Бурденко, 9а)</w:t>
            </w:r>
            <w:proofErr w:type="gramEnd"/>
          </w:p>
        </w:tc>
        <w:tc>
          <w:tcPr>
            <w:tcW w:w="7072" w:type="dxa"/>
            <w:gridSpan w:val="3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1446,81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1420,91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1449,90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1449,90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1488,65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11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1488,65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11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1553,07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7072" w:type="dxa"/>
            <w:gridSpan w:val="3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Население (тарифы указываются с учетом НДС) &lt;*&gt;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 w:val="restart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-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1707,24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1705,09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1739,88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1739,88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11" w:type="dxa"/>
          </w:tcPr>
          <w:p w:rsidR="00BB68FC" w:rsidRDefault="00BB68FC">
            <w:pPr>
              <w:pStyle w:val="ConsPlusNormal"/>
              <w:jc w:val="center"/>
            </w:pPr>
            <w:r>
              <w:t>1786,38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11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1786,38</w:t>
            </w:r>
          </w:p>
        </w:tc>
      </w:tr>
      <w:tr w:rsidR="00BB68FC">
        <w:tc>
          <w:tcPr>
            <w:tcW w:w="609" w:type="dxa"/>
            <w:vMerge/>
          </w:tcPr>
          <w:p w:rsidR="00BB68FC" w:rsidRDefault="00BB68FC"/>
        </w:tc>
        <w:tc>
          <w:tcPr>
            <w:tcW w:w="3214" w:type="dxa"/>
            <w:vMerge/>
          </w:tcPr>
          <w:p w:rsidR="00BB68FC" w:rsidRDefault="00BB68FC"/>
        </w:tc>
        <w:tc>
          <w:tcPr>
            <w:tcW w:w="2297" w:type="dxa"/>
            <w:vMerge/>
          </w:tcPr>
          <w:p w:rsidR="00BB68FC" w:rsidRDefault="00BB68FC"/>
        </w:tc>
        <w:tc>
          <w:tcPr>
            <w:tcW w:w="3064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11" w:type="dxa"/>
            <w:vAlign w:val="center"/>
          </w:tcPr>
          <w:p w:rsidR="00BB68FC" w:rsidRDefault="00BB68FC">
            <w:pPr>
              <w:pStyle w:val="ConsPlusNormal"/>
              <w:jc w:val="center"/>
            </w:pPr>
            <w:r>
              <w:t>1863,68</w:t>
            </w:r>
          </w:p>
        </w:tc>
      </w:tr>
    </w:tbl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ind w:firstLine="540"/>
        <w:jc w:val="both"/>
      </w:pPr>
      <w:r>
        <w:t>--------------------------------</w:t>
      </w:r>
    </w:p>
    <w:p w:rsidR="00BB68FC" w:rsidRDefault="00BB68FC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14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</w:t>
      </w:r>
      <w:proofErr w:type="gramStart"/>
      <w:r>
        <w:t>."</w:t>
      </w:r>
      <w:proofErr w:type="gramEnd"/>
      <w:r>
        <w:t>.</w:t>
      </w: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jc w:val="both"/>
      </w:pPr>
    </w:p>
    <w:p w:rsidR="00BB68FC" w:rsidRDefault="00BB68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BB68FC">
      <w:bookmarkStart w:id="2" w:name="_GoBack"/>
      <w:bookmarkEnd w:id="2"/>
    </w:p>
    <w:sectPr w:rsidR="003A295A" w:rsidSect="004A3C1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FC"/>
    <w:rsid w:val="008143E2"/>
    <w:rsid w:val="00BB68FC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8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68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68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8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68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68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FC5331227138297782C0067775B1EE35CC2B551940EB8F353C5F5C202E3AE420642DD05BF6E35485B0BF79675EqFK" TargetMode="External"/><Relationship Id="rId13" Type="http://schemas.openxmlformats.org/officeDocument/2006/relationships/hyperlink" Target="consultantplus://offline/ref=38FC5331227138297782DE0B6119EFE137C4725C1140E4DE6069590B7F7E3CB17224738919B2F0558DAEBD7A64E5C2E3B6E937C9E4C8CE8D713BDB4858q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8FC5331227138297782C0067775B1EE35CB2B561642EB8F353C5F5C202E3AE420642DD05BF6E35485B0BF79675EqFK" TargetMode="External"/><Relationship Id="rId12" Type="http://schemas.openxmlformats.org/officeDocument/2006/relationships/hyperlink" Target="consultantplus://offline/ref=38FC5331227138297782DE0B6119EFE137C4725C1140E4DE6069590B7F7E3CB17224738919B2F0558DAEBD7864E5C2E3B6E937C9E4C8CE8D713BDB4858qF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FC5331227138297782C0067775B1EE35C82C521944EB8F353C5F5C202E3AE420642DD05BF6E35485B0BF79675EqFK" TargetMode="External"/><Relationship Id="rId11" Type="http://schemas.openxmlformats.org/officeDocument/2006/relationships/hyperlink" Target="consultantplus://offline/ref=38FC5331227138297782DE0B6119EFE137C4725C1140E4DE6069590B7F7E3CB17224738919B2F0558DAEBD7966E5C2E3B6E937C9E4C8CE8D713BDB4858qF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8FC5331227138297782DE0B6119EFE137C4725C1140E4DE6069590B7F7E3CB1722473890BB2A8598CAEA3796DF094B2F05Bq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FC5331227138297782DE0B6119EFE137C4725C1141E5DB6A6B590B7F7E3CB17224738919B2F0558DAEBD7B67E5C2E3B6E937C9E4C8CE8D713BDB4858qFK" TargetMode="External"/><Relationship Id="rId14" Type="http://schemas.openxmlformats.org/officeDocument/2006/relationships/hyperlink" Target="consultantplus://offline/ref=38FC5331227138297782C0067775B1EE35C924571342EB8F353C5F5C202E3AE4326475DC5EF0FD5186FAEC3D30E397B2ECBC32D6E6D6CC58q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2021-08-10T10:42:00Z</dcterms:created>
  <dcterms:modified xsi:type="dcterms:W3CDTF">2021-08-10T10:43:00Z</dcterms:modified>
</cp:coreProperties>
</file>